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A1E5B" w:rsidRDefault="00A31BE7">
      <w:pPr>
        <w:pStyle w:val="CRCoverPage"/>
        <w:tabs>
          <w:tab w:val="right" w:pos="9639"/>
        </w:tabs>
        <w:spacing w:after="0"/>
        <w:rPr>
          <w:b/>
          <w:i/>
          <w:noProof/>
          <w:sz w:val="28"/>
        </w:rPr>
      </w:pPr>
      <w:r>
        <w:rPr>
          <w:b/>
          <w:noProof/>
          <w:sz w:val="24"/>
        </w:rPr>
        <w:t>3GPP TSG-CT WG3 Meeting #111e</w:t>
      </w:r>
      <w:r>
        <w:rPr>
          <w:b/>
          <w:i/>
          <w:noProof/>
          <w:sz w:val="28"/>
        </w:rPr>
        <w:tab/>
      </w:r>
      <w:r>
        <w:rPr>
          <w:b/>
          <w:noProof/>
          <w:sz w:val="24"/>
        </w:rPr>
        <w:t>C3-204</w:t>
      </w:r>
      <w:r w:rsidR="00166BC5">
        <w:rPr>
          <w:b/>
          <w:noProof/>
          <w:sz w:val="24"/>
        </w:rPr>
        <w:t>031</w:t>
      </w:r>
    </w:p>
    <w:p w:rsidR="00AA1E5B" w:rsidRDefault="00A31BE7">
      <w:pPr>
        <w:pStyle w:val="CRCoverPage"/>
        <w:outlineLvl w:val="0"/>
        <w:rPr>
          <w:b/>
          <w:noProof/>
          <w:sz w:val="24"/>
        </w:rPr>
      </w:pPr>
      <w:r>
        <w:rPr>
          <w:b/>
          <w:noProof/>
          <w:sz w:val="24"/>
        </w:rPr>
        <w:t>E-Meeting, 19th – 28th August 2020</w:t>
      </w:r>
    </w:p>
    <w:p w:rsidR="00DA69EC" w:rsidRDefault="00DA69EC" w:rsidP="00DA69EC">
      <w:pPr>
        <w:pStyle w:val="CRCoverPage"/>
        <w:tabs>
          <w:tab w:val="right" w:pos="9639"/>
        </w:tabs>
        <w:spacing w:after="0"/>
        <w:rPr>
          <w:b/>
          <w:i/>
          <w:noProof/>
          <w:sz w:val="28"/>
        </w:rPr>
      </w:pPr>
      <w:r>
        <w:rPr>
          <w:b/>
          <w:noProof/>
          <w:sz w:val="24"/>
        </w:rPr>
        <w:t>3GPP TSG-CT WG4 Meeting #99e</w:t>
      </w:r>
      <w:r>
        <w:rPr>
          <w:b/>
          <w:i/>
          <w:noProof/>
          <w:sz w:val="28"/>
        </w:rPr>
        <w:tab/>
      </w:r>
      <w:r>
        <w:rPr>
          <w:b/>
          <w:noProof/>
          <w:sz w:val="24"/>
        </w:rPr>
        <w:t>C4-204252</w:t>
      </w:r>
    </w:p>
    <w:p w:rsidR="00DA69EC" w:rsidRPr="00DA69EC" w:rsidRDefault="00DA69EC">
      <w:pPr>
        <w:pStyle w:val="CRCoverPage"/>
        <w:outlineLvl w:val="0"/>
        <w:rPr>
          <w:b/>
          <w:noProof/>
          <w:sz w:val="24"/>
        </w:rPr>
      </w:pPr>
      <w:r>
        <w:rPr>
          <w:b/>
          <w:noProof/>
          <w:sz w:val="24"/>
        </w:rPr>
        <w:t>E-Meeting, 18</w:t>
      </w:r>
      <w:r>
        <w:rPr>
          <w:b/>
          <w:noProof/>
          <w:sz w:val="24"/>
          <w:vertAlign w:val="superscript"/>
        </w:rPr>
        <w:t>th</w:t>
      </w:r>
      <w:r>
        <w:rPr>
          <w:b/>
          <w:noProof/>
          <w:sz w:val="24"/>
        </w:rPr>
        <w:t xml:space="preserve"> – 28</w:t>
      </w:r>
      <w:r>
        <w:rPr>
          <w:b/>
          <w:noProof/>
          <w:sz w:val="24"/>
          <w:vertAlign w:val="superscript"/>
        </w:rPr>
        <w:t>th</w:t>
      </w:r>
      <w:r>
        <w:rPr>
          <w:b/>
          <w:noProof/>
          <w:sz w:val="24"/>
        </w:rPr>
        <w:t xml:space="preserve"> August 2020</w:t>
      </w:r>
      <w:bookmarkStart w:id="0" w:name="_GoBack"/>
      <w:bookmarkEnd w:id="0"/>
    </w:p>
    <w:p w:rsidR="00AA1E5B" w:rsidRDefault="00A31BE7">
      <w:pPr>
        <w:pStyle w:val="CRCoverPage"/>
        <w:tabs>
          <w:tab w:val="right" w:pos="9639"/>
        </w:tabs>
        <w:spacing w:after="0"/>
        <w:rPr>
          <w:b/>
          <w:noProof/>
          <w:sz w:val="24"/>
        </w:rPr>
      </w:pPr>
      <w:r>
        <w:rPr>
          <w:b/>
          <w:noProof/>
          <w:sz w:val="24"/>
        </w:rPr>
        <w:tab/>
      </w:r>
      <w:r>
        <w:rPr>
          <w:rFonts w:eastAsia="Batang" w:cs="Arial"/>
          <w:sz w:val="18"/>
          <w:szCs w:val="18"/>
          <w:lang w:eastAsia="zh-CN"/>
        </w:rPr>
        <w:t>(revision of CP-yyxxxx)</w:t>
      </w:r>
    </w:p>
    <w:p w:rsidR="00AA1E5B" w:rsidRPr="00A31BE7" w:rsidRDefault="00AA1E5B">
      <w:pPr>
        <w:pBdr>
          <w:bottom w:val="single" w:sz="4" w:space="1" w:color="auto"/>
        </w:pBdr>
        <w:tabs>
          <w:tab w:val="right" w:pos="9639"/>
        </w:tabs>
        <w:overflowPunct/>
        <w:autoSpaceDE/>
        <w:autoSpaceDN/>
        <w:adjustRightInd/>
        <w:jc w:val="both"/>
        <w:textAlignment w:val="auto"/>
        <w:outlineLvl w:val="0"/>
        <w:rPr>
          <w:rFonts w:ascii="Arial" w:hAnsi="Arial" w:cs="Arial"/>
          <w:b/>
          <w:sz w:val="24"/>
        </w:rPr>
      </w:pPr>
    </w:p>
    <w:p w:rsidR="00AA1E5B" w:rsidRDefault="00A31BE7">
      <w:pPr>
        <w:tabs>
          <w:tab w:val="left" w:pos="2127"/>
        </w:tabs>
        <w:overflowPunct/>
        <w:autoSpaceDE/>
        <w:autoSpaceDN/>
        <w:adjustRightInd/>
        <w:spacing w:after="0"/>
        <w:ind w:left="2126" w:hanging="2126"/>
        <w:jc w:val="both"/>
        <w:textAlignment w:val="auto"/>
        <w:outlineLvl w:val="0"/>
        <w:rPr>
          <w:rFonts w:ascii="Arial" w:eastAsia="Batang" w:hAnsi="Arial"/>
          <w:b/>
          <w:lang w:val="en-US"/>
        </w:rPr>
      </w:pPr>
      <w:r>
        <w:rPr>
          <w:rFonts w:ascii="Arial" w:eastAsia="Batang" w:hAnsi="Arial"/>
          <w:b/>
          <w:lang w:val="en-US"/>
        </w:rPr>
        <w:t>Source:</w:t>
      </w:r>
      <w:r>
        <w:rPr>
          <w:rFonts w:ascii="Arial" w:eastAsia="Batang" w:hAnsi="Arial"/>
          <w:b/>
          <w:lang w:val="en-US"/>
        </w:rPr>
        <w:tab/>
      </w:r>
      <w:r w:rsidR="00730415">
        <w:rPr>
          <w:rFonts w:ascii="Arial" w:eastAsia="Batang" w:hAnsi="Arial"/>
          <w:b/>
          <w:lang w:val="en-US"/>
        </w:rPr>
        <w:t>China Telecom</w:t>
      </w:r>
    </w:p>
    <w:p w:rsidR="00AA1E5B" w:rsidRDefault="00A31BE7">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cs="Arial"/>
          <w:b/>
        </w:rPr>
        <w:t>Title:</w:t>
      </w:r>
      <w:r>
        <w:rPr>
          <w:rFonts w:ascii="Arial" w:eastAsia="Batang" w:hAnsi="Arial" w:cs="Arial"/>
          <w:b/>
        </w:rPr>
        <w:tab/>
        <w:t xml:space="preserve">New WID on </w:t>
      </w:r>
      <w:r w:rsidR="00D73481">
        <w:rPr>
          <w:rFonts w:ascii="Arial" w:eastAsia="Batang" w:hAnsi="Arial" w:cs="Arial"/>
          <w:b/>
        </w:rPr>
        <w:t xml:space="preserve">CT aspects on </w:t>
      </w:r>
      <w:r w:rsidR="00730415">
        <w:rPr>
          <w:rFonts w:ascii="Arial" w:eastAsia="Batang" w:hAnsi="Arial" w:cs="Arial"/>
          <w:b/>
        </w:rPr>
        <w:t>Same PCF Selection For AMF and SMF</w:t>
      </w:r>
    </w:p>
    <w:p w:rsidR="00AA1E5B" w:rsidRDefault="00A31BE7">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rPr>
        <w:t>Document for:</w:t>
      </w:r>
      <w:r>
        <w:rPr>
          <w:rFonts w:ascii="Arial" w:eastAsia="Batang" w:hAnsi="Arial"/>
          <w:b/>
        </w:rPr>
        <w:tab/>
        <w:t>Approval</w:t>
      </w:r>
    </w:p>
    <w:p w:rsidR="00AA1E5B" w:rsidRDefault="00A31BE7">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Pr>
          <w:rFonts w:ascii="Arial" w:eastAsia="Batang" w:hAnsi="Arial"/>
          <w:b/>
        </w:rPr>
        <w:t>Agenda Item:</w:t>
      </w:r>
      <w:r>
        <w:rPr>
          <w:rFonts w:ascii="Arial" w:eastAsia="Batang" w:hAnsi="Arial"/>
          <w:b/>
        </w:rPr>
        <w:tab/>
      </w:r>
      <w:r w:rsidR="005B0E28">
        <w:rPr>
          <w:rFonts w:ascii="Arial" w:eastAsia="Batang" w:hAnsi="Arial"/>
          <w:b/>
        </w:rPr>
        <w:t>17</w:t>
      </w:r>
      <w:r w:rsidR="001069FB">
        <w:rPr>
          <w:rFonts w:ascii="Arial" w:eastAsia="Batang" w:hAnsi="Arial"/>
          <w:b/>
        </w:rPr>
        <w:t>.</w:t>
      </w:r>
      <w:r w:rsidR="005B0E28">
        <w:rPr>
          <w:rFonts w:ascii="Arial" w:eastAsia="Batang" w:hAnsi="Arial"/>
          <w:b/>
        </w:rPr>
        <w:t>1</w:t>
      </w:r>
      <w:r w:rsidR="001069FB">
        <w:rPr>
          <w:rFonts w:ascii="Arial" w:eastAsia="Batang" w:hAnsi="Arial"/>
          <w:b/>
        </w:rPr>
        <w:t>.1</w:t>
      </w:r>
    </w:p>
    <w:p w:rsidR="00AA1E5B" w:rsidRDefault="00A31BE7">
      <w:pPr>
        <w:spacing w:before="120"/>
        <w:jc w:val="center"/>
        <w:rPr>
          <w:rFonts w:ascii="Arial" w:hAnsi="Arial" w:cs="Arial"/>
          <w:sz w:val="36"/>
          <w:szCs w:val="36"/>
        </w:rPr>
      </w:pPr>
      <w:r>
        <w:rPr>
          <w:rFonts w:ascii="Arial" w:hAnsi="Arial" w:cs="Arial"/>
          <w:sz w:val="36"/>
          <w:szCs w:val="36"/>
        </w:rPr>
        <w:t>3GPP™ Work Item Description</w:t>
      </w:r>
    </w:p>
    <w:p w:rsidR="00AA1E5B" w:rsidRDefault="00A31BE7">
      <w:pPr>
        <w:jc w:val="center"/>
        <w:rPr>
          <w:rFonts w:cs="Arial"/>
          <w:noProof/>
        </w:rPr>
      </w:pPr>
      <w:r>
        <w:rPr>
          <w:rFonts w:cs="Arial"/>
          <w:noProof/>
        </w:rPr>
        <w:t xml:space="preserve">Information on Work Items can be found at </w:t>
      </w:r>
      <w:hyperlink r:id="rId8" w:history="1">
        <w:r>
          <w:rPr>
            <w:rStyle w:val="a9"/>
            <w:rFonts w:cs="Arial"/>
            <w:noProof/>
          </w:rPr>
          <w:t>http://www.3gpp.org/Work-Items</w:t>
        </w:r>
      </w:hyperlink>
      <w:r>
        <w:rPr>
          <w:rFonts w:cs="Arial"/>
          <w:noProof/>
        </w:rPr>
        <w:t xml:space="preserve"> </w:t>
      </w:r>
      <w:r>
        <w:rPr>
          <w:rFonts w:cs="Arial"/>
          <w:noProof/>
        </w:rPr>
        <w:br/>
      </w:r>
      <w:r>
        <w:t xml:space="preserve">See also the </w:t>
      </w:r>
      <w:hyperlink r:id="rId9" w:history="1">
        <w:r>
          <w:rPr>
            <w:rStyle w:val="a9"/>
          </w:rPr>
          <w:t>3GPP Working Procedures</w:t>
        </w:r>
      </w:hyperlink>
      <w:r>
        <w:t xml:space="preserve">, article 39 and the TSG Working Methods in </w:t>
      </w:r>
      <w:hyperlink r:id="rId10" w:history="1">
        <w:r>
          <w:rPr>
            <w:rStyle w:val="a9"/>
          </w:rPr>
          <w:t>3GPP TR 21.900</w:t>
        </w:r>
      </w:hyperlink>
    </w:p>
    <w:p w:rsidR="00AA1E5B" w:rsidRDefault="00A31BE7">
      <w:pPr>
        <w:pStyle w:val="1"/>
      </w:pPr>
      <w:r>
        <w:t xml:space="preserve">Title: </w:t>
      </w:r>
      <w:r w:rsidR="00D73481">
        <w:t>New WID on CT aspects on Same PCF Selection For AMF and SMF</w:t>
      </w:r>
      <w:r>
        <w:t xml:space="preserve"> </w:t>
      </w:r>
    </w:p>
    <w:p w:rsidR="00AA1E5B" w:rsidRDefault="00A31BE7">
      <w:pPr>
        <w:pStyle w:val="2"/>
        <w:tabs>
          <w:tab w:val="left" w:pos="2552"/>
        </w:tabs>
      </w:pPr>
      <w:r>
        <w:t>Acronym:</w:t>
      </w:r>
      <w:r w:rsidR="00D73481">
        <w:t xml:space="preserve"> TEI17_SPSFAS</w:t>
      </w:r>
    </w:p>
    <w:p w:rsidR="00AA1E5B" w:rsidRDefault="00A31BE7">
      <w:pPr>
        <w:pStyle w:val="2"/>
        <w:tabs>
          <w:tab w:val="left" w:pos="2552"/>
        </w:tabs>
      </w:pPr>
      <w:r>
        <w:t>Unique identifier:</w:t>
      </w:r>
      <w:r w:rsidR="00937CDE">
        <w:t xml:space="preserve"> </w:t>
      </w:r>
    </w:p>
    <w:p w:rsidR="00AA1E5B" w:rsidRDefault="00A31BE7">
      <w:pPr>
        <w:spacing w:after="0"/>
        <w:ind w:right="-96"/>
        <w:rPr>
          <w:rFonts w:ascii="Arial" w:hAnsi="Arial"/>
          <w:sz w:val="32"/>
        </w:rPr>
      </w:pPr>
      <w:r>
        <w:rPr>
          <w:rFonts w:ascii="Arial" w:hAnsi="Arial"/>
          <w:sz w:val="32"/>
        </w:rPr>
        <w:t>Potential target Release:</w:t>
      </w:r>
      <w:r w:rsidR="00D73481">
        <w:t xml:space="preserve"> </w:t>
      </w:r>
      <w:r w:rsidR="00D73481" w:rsidRPr="00D73481">
        <w:rPr>
          <w:rFonts w:ascii="Arial" w:hAnsi="Arial"/>
          <w:sz w:val="32"/>
        </w:rPr>
        <w:t>Rel-17</w:t>
      </w:r>
    </w:p>
    <w:p w:rsidR="00FB0538" w:rsidRDefault="00FB0538">
      <w:pPr>
        <w:spacing w:after="0"/>
        <w:ind w:right="-96"/>
      </w:pPr>
    </w:p>
    <w:p w:rsidR="00AA1E5B" w:rsidRDefault="00A31BE7">
      <w:pPr>
        <w:pStyle w:val="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AA1E5B" w:rsidRPr="00A31BE7">
        <w:trPr>
          <w:jc w:val="center"/>
        </w:trPr>
        <w:tc>
          <w:tcPr>
            <w:tcW w:w="0" w:type="auto"/>
            <w:tcBorders>
              <w:bottom w:val="single" w:sz="12" w:space="0" w:color="auto"/>
              <w:right w:val="single" w:sz="12" w:space="0" w:color="auto"/>
            </w:tcBorders>
            <w:shd w:val="clear" w:color="auto" w:fill="E0E0E0"/>
          </w:tcPr>
          <w:p w:rsidR="00AA1E5B" w:rsidRPr="00A31BE7" w:rsidRDefault="00A31BE7">
            <w:pPr>
              <w:pStyle w:val="TAL"/>
              <w:keepNext w:val="0"/>
              <w:ind w:right="-99"/>
              <w:rPr>
                <w:b/>
              </w:rPr>
            </w:pPr>
            <w:r w:rsidRPr="00A31BE7">
              <w:rPr>
                <w:b/>
              </w:rPr>
              <w:t>Affects:</w:t>
            </w:r>
          </w:p>
        </w:tc>
        <w:tc>
          <w:tcPr>
            <w:tcW w:w="0" w:type="auto"/>
            <w:tcBorders>
              <w:left w:val="nil"/>
              <w:bottom w:val="single" w:sz="12" w:space="0" w:color="auto"/>
            </w:tcBorders>
            <w:shd w:val="clear" w:color="auto" w:fill="E0E0E0"/>
          </w:tcPr>
          <w:p w:rsidR="00AA1E5B" w:rsidRPr="00A31BE7" w:rsidRDefault="00A31BE7">
            <w:pPr>
              <w:pStyle w:val="TAH"/>
            </w:pPr>
            <w:r w:rsidRPr="00A31BE7">
              <w:t>UICC apps</w:t>
            </w:r>
          </w:p>
        </w:tc>
        <w:tc>
          <w:tcPr>
            <w:tcW w:w="0" w:type="auto"/>
            <w:tcBorders>
              <w:bottom w:val="single" w:sz="12" w:space="0" w:color="auto"/>
            </w:tcBorders>
            <w:shd w:val="clear" w:color="auto" w:fill="E0E0E0"/>
          </w:tcPr>
          <w:p w:rsidR="00AA1E5B" w:rsidRPr="00A31BE7" w:rsidRDefault="00A31BE7">
            <w:pPr>
              <w:pStyle w:val="TAH"/>
            </w:pPr>
            <w:r w:rsidRPr="00A31BE7">
              <w:t>ME</w:t>
            </w:r>
          </w:p>
        </w:tc>
        <w:tc>
          <w:tcPr>
            <w:tcW w:w="0" w:type="auto"/>
            <w:tcBorders>
              <w:bottom w:val="single" w:sz="12" w:space="0" w:color="auto"/>
            </w:tcBorders>
            <w:shd w:val="clear" w:color="auto" w:fill="E0E0E0"/>
          </w:tcPr>
          <w:p w:rsidR="00AA1E5B" w:rsidRPr="00A31BE7" w:rsidRDefault="00A31BE7">
            <w:pPr>
              <w:pStyle w:val="TAH"/>
            </w:pPr>
            <w:r w:rsidRPr="00A31BE7">
              <w:t>AN</w:t>
            </w:r>
          </w:p>
        </w:tc>
        <w:tc>
          <w:tcPr>
            <w:tcW w:w="0" w:type="auto"/>
            <w:tcBorders>
              <w:bottom w:val="single" w:sz="12" w:space="0" w:color="auto"/>
            </w:tcBorders>
            <w:shd w:val="clear" w:color="auto" w:fill="E0E0E0"/>
          </w:tcPr>
          <w:p w:rsidR="00AA1E5B" w:rsidRPr="00A31BE7" w:rsidRDefault="00A31BE7">
            <w:pPr>
              <w:pStyle w:val="TAH"/>
            </w:pPr>
            <w:r w:rsidRPr="00A31BE7">
              <w:t>CN</w:t>
            </w:r>
          </w:p>
        </w:tc>
        <w:tc>
          <w:tcPr>
            <w:tcW w:w="0" w:type="auto"/>
            <w:tcBorders>
              <w:bottom w:val="single" w:sz="12" w:space="0" w:color="auto"/>
            </w:tcBorders>
            <w:shd w:val="clear" w:color="auto" w:fill="E0E0E0"/>
          </w:tcPr>
          <w:p w:rsidR="00AA1E5B" w:rsidRPr="00A31BE7" w:rsidRDefault="00A31BE7">
            <w:pPr>
              <w:pStyle w:val="TAH"/>
            </w:pPr>
            <w:r w:rsidRPr="00A31BE7">
              <w:t>Others (specify)</w:t>
            </w:r>
          </w:p>
        </w:tc>
      </w:tr>
      <w:tr w:rsidR="00AA1E5B" w:rsidRPr="00A31BE7">
        <w:trPr>
          <w:jc w:val="center"/>
        </w:trPr>
        <w:tc>
          <w:tcPr>
            <w:tcW w:w="0" w:type="auto"/>
            <w:tcBorders>
              <w:top w:val="nil"/>
              <w:right w:val="single" w:sz="12" w:space="0" w:color="auto"/>
            </w:tcBorders>
          </w:tcPr>
          <w:p w:rsidR="00AA1E5B" w:rsidRPr="00A31BE7" w:rsidRDefault="00A31BE7">
            <w:pPr>
              <w:pStyle w:val="TAL"/>
              <w:keepNext w:val="0"/>
              <w:ind w:right="-99"/>
              <w:rPr>
                <w:b/>
              </w:rPr>
            </w:pPr>
            <w:r w:rsidRPr="00A31BE7">
              <w:rPr>
                <w:b/>
              </w:rPr>
              <w:t>Yes</w:t>
            </w:r>
          </w:p>
        </w:tc>
        <w:tc>
          <w:tcPr>
            <w:tcW w:w="0" w:type="auto"/>
            <w:tcBorders>
              <w:top w:val="nil"/>
              <w:left w:val="nil"/>
            </w:tcBorders>
          </w:tcPr>
          <w:p w:rsidR="00AA1E5B" w:rsidRPr="00A31BE7" w:rsidRDefault="00AA1E5B">
            <w:pPr>
              <w:pStyle w:val="TAC"/>
            </w:pPr>
          </w:p>
        </w:tc>
        <w:tc>
          <w:tcPr>
            <w:tcW w:w="0" w:type="auto"/>
            <w:tcBorders>
              <w:top w:val="nil"/>
            </w:tcBorders>
          </w:tcPr>
          <w:p w:rsidR="00AA1E5B" w:rsidRPr="00A31BE7" w:rsidRDefault="00AA1E5B">
            <w:pPr>
              <w:pStyle w:val="TAC"/>
            </w:pPr>
          </w:p>
        </w:tc>
        <w:tc>
          <w:tcPr>
            <w:tcW w:w="0" w:type="auto"/>
            <w:tcBorders>
              <w:top w:val="nil"/>
            </w:tcBorders>
          </w:tcPr>
          <w:p w:rsidR="00AA1E5B" w:rsidRPr="00A31BE7" w:rsidRDefault="00AA1E5B">
            <w:pPr>
              <w:pStyle w:val="TAC"/>
            </w:pPr>
          </w:p>
        </w:tc>
        <w:tc>
          <w:tcPr>
            <w:tcW w:w="0" w:type="auto"/>
            <w:tcBorders>
              <w:top w:val="nil"/>
            </w:tcBorders>
          </w:tcPr>
          <w:p w:rsidR="00AA1E5B" w:rsidRPr="00A31BE7" w:rsidRDefault="00937CDE">
            <w:pPr>
              <w:pStyle w:val="TAC"/>
            </w:pPr>
            <w:r w:rsidRPr="00A31BE7">
              <w:t>X</w:t>
            </w:r>
          </w:p>
        </w:tc>
        <w:tc>
          <w:tcPr>
            <w:tcW w:w="0" w:type="auto"/>
            <w:tcBorders>
              <w:top w:val="nil"/>
            </w:tcBorders>
          </w:tcPr>
          <w:p w:rsidR="00AA1E5B" w:rsidRPr="00A31BE7" w:rsidRDefault="00AA1E5B">
            <w:pPr>
              <w:pStyle w:val="TAC"/>
            </w:pPr>
          </w:p>
        </w:tc>
      </w:tr>
      <w:tr w:rsidR="00AA1E5B" w:rsidRPr="00A31BE7">
        <w:trPr>
          <w:jc w:val="center"/>
        </w:trPr>
        <w:tc>
          <w:tcPr>
            <w:tcW w:w="0" w:type="auto"/>
            <w:tcBorders>
              <w:right w:val="single" w:sz="12" w:space="0" w:color="auto"/>
            </w:tcBorders>
          </w:tcPr>
          <w:p w:rsidR="00AA1E5B" w:rsidRPr="00A31BE7" w:rsidRDefault="00A31BE7">
            <w:pPr>
              <w:pStyle w:val="TAL"/>
              <w:keepNext w:val="0"/>
              <w:ind w:right="-99"/>
              <w:rPr>
                <w:b/>
              </w:rPr>
            </w:pPr>
            <w:r w:rsidRPr="00A31BE7">
              <w:rPr>
                <w:b/>
              </w:rPr>
              <w:t>No</w:t>
            </w:r>
          </w:p>
        </w:tc>
        <w:tc>
          <w:tcPr>
            <w:tcW w:w="0" w:type="auto"/>
            <w:tcBorders>
              <w:left w:val="nil"/>
            </w:tcBorders>
          </w:tcPr>
          <w:p w:rsidR="00AA1E5B" w:rsidRPr="00A31BE7" w:rsidRDefault="00937CDE">
            <w:pPr>
              <w:pStyle w:val="TAC"/>
            </w:pPr>
            <w:r w:rsidRPr="00A31BE7">
              <w:t>X</w:t>
            </w:r>
          </w:p>
        </w:tc>
        <w:tc>
          <w:tcPr>
            <w:tcW w:w="0" w:type="auto"/>
          </w:tcPr>
          <w:p w:rsidR="00AA1E5B" w:rsidRPr="00A31BE7" w:rsidRDefault="00937CDE">
            <w:pPr>
              <w:pStyle w:val="TAC"/>
            </w:pPr>
            <w:r w:rsidRPr="00A31BE7">
              <w:t>X</w:t>
            </w:r>
          </w:p>
        </w:tc>
        <w:tc>
          <w:tcPr>
            <w:tcW w:w="0" w:type="auto"/>
          </w:tcPr>
          <w:p w:rsidR="00AA1E5B" w:rsidRPr="00A31BE7" w:rsidRDefault="00937CDE">
            <w:pPr>
              <w:pStyle w:val="TAC"/>
            </w:pPr>
            <w:r w:rsidRPr="00A31BE7">
              <w:t>X</w:t>
            </w:r>
          </w:p>
        </w:tc>
        <w:tc>
          <w:tcPr>
            <w:tcW w:w="0" w:type="auto"/>
          </w:tcPr>
          <w:p w:rsidR="00AA1E5B" w:rsidRPr="00A31BE7" w:rsidRDefault="00AA1E5B">
            <w:pPr>
              <w:pStyle w:val="TAC"/>
            </w:pPr>
          </w:p>
        </w:tc>
        <w:tc>
          <w:tcPr>
            <w:tcW w:w="0" w:type="auto"/>
          </w:tcPr>
          <w:p w:rsidR="00AA1E5B" w:rsidRPr="00A31BE7" w:rsidRDefault="00937CDE">
            <w:pPr>
              <w:pStyle w:val="TAC"/>
            </w:pPr>
            <w:r w:rsidRPr="00A31BE7">
              <w:t>X</w:t>
            </w:r>
          </w:p>
        </w:tc>
      </w:tr>
      <w:tr w:rsidR="00AA1E5B" w:rsidRPr="00A31BE7">
        <w:trPr>
          <w:jc w:val="center"/>
        </w:trPr>
        <w:tc>
          <w:tcPr>
            <w:tcW w:w="0" w:type="auto"/>
            <w:tcBorders>
              <w:right w:val="single" w:sz="12" w:space="0" w:color="auto"/>
            </w:tcBorders>
          </w:tcPr>
          <w:p w:rsidR="00AA1E5B" w:rsidRPr="00A31BE7" w:rsidRDefault="00A31BE7">
            <w:pPr>
              <w:pStyle w:val="TAL"/>
              <w:keepNext w:val="0"/>
              <w:ind w:right="-99"/>
              <w:rPr>
                <w:b/>
              </w:rPr>
            </w:pPr>
            <w:r w:rsidRPr="00A31BE7">
              <w:rPr>
                <w:b/>
              </w:rPr>
              <w:t>Don't know</w:t>
            </w:r>
          </w:p>
        </w:tc>
        <w:tc>
          <w:tcPr>
            <w:tcW w:w="0" w:type="auto"/>
            <w:tcBorders>
              <w:left w:val="nil"/>
            </w:tcBorders>
          </w:tcPr>
          <w:p w:rsidR="00AA1E5B" w:rsidRPr="00A31BE7" w:rsidRDefault="00AA1E5B">
            <w:pPr>
              <w:pStyle w:val="TAC"/>
            </w:pPr>
          </w:p>
        </w:tc>
        <w:tc>
          <w:tcPr>
            <w:tcW w:w="0" w:type="auto"/>
          </w:tcPr>
          <w:p w:rsidR="00AA1E5B" w:rsidRPr="00A31BE7" w:rsidRDefault="00AA1E5B">
            <w:pPr>
              <w:pStyle w:val="TAC"/>
            </w:pPr>
          </w:p>
        </w:tc>
        <w:tc>
          <w:tcPr>
            <w:tcW w:w="0" w:type="auto"/>
          </w:tcPr>
          <w:p w:rsidR="00AA1E5B" w:rsidRPr="00A31BE7" w:rsidRDefault="00AA1E5B">
            <w:pPr>
              <w:pStyle w:val="TAC"/>
            </w:pPr>
          </w:p>
        </w:tc>
        <w:tc>
          <w:tcPr>
            <w:tcW w:w="0" w:type="auto"/>
          </w:tcPr>
          <w:p w:rsidR="00AA1E5B" w:rsidRPr="00A31BE7" w:rsidRDefault="00AA1E5B">
            <w:pPr>
              <w:pStyle w:val="TAC"/>
            </w:pPr>
          </w:p>
        </w:tc>
        <w:tc>
          <w:tcPr>
            <w:tcW w:w="0" w:type="auto"/>
          </w:tcPr>
          <w:p w:rsidR="00AA1E5B" w:rsidRPr="00A31BE7" w:rsidRDefault="00AA1E5B">
            <w:pPr>
              <w:pStyle w:val="TAC"/>
            </w:pPr>
          </w:p>
        </w:tc>
      </w:tr>
    </w:tbl>
    <w:p w:rsidR="00AA1E5B" w:rsidRDefault="00AA1E5B">
      <w:pPr>
        <w:ind w:right="-99"/>
        <w:rPr>
          <w:b/>
        </w:rPr>
      </w:pPr>
    </w:p>
    <w:p w:rsidR="00AA1E5B" w:rsidRDefault="00A31BE7">
      <w:pPr>
        <w:pStyle w:val="2"/>
      </w:pPr>
      <w:r>
        <w:t>2</w:t>
      </w:r>
      <w:r>
        <w:tab/>
        <w:t>Classification of the Work Item and linked work items</w:t>
      </w:r>
    </w:p>
    <w:p w:rsidR="00AA1E5B" w:rsidRDefault="00A31BE7">
      <w:pPr>
        <w:pStyle w:val="3"/>
      </w:pPr>
      <w:r>
        <w:t>2.1</w:t>
      </w:r>
      <w:r>
        <w:tab/>
        <w:t>Primary classification</w:t>
      </w:r>
    </w:p>
    <w:p w:rsidR="00AA1E5B" w:rsidRDefault="00A31BE7">
      <w:pPr>
        <w:pStyle w:val="tah0"/>
      </w:pPr>
      <w:r>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AA1E5B" w:rsidRPr="00A31BE7">
        <w:tc>
          <w:tcPr>
            <w:tcW w:w="675" w:type="dxa"/>
          </w:tcPr>
          <w:p w:rsidR="00AA1E5B" w:rsidRPr="00A31BE7" w:rsidRDefault="00AA1E5B">
            <w:pPr>
              <w:pStyle w:val="TAC"/>
            </w:pPr>
          </w:p>
        </w:tc>
        <w:tc>
          <w:tcPr>
            <w:tcW w:w="2694" w:type="dxa"/>
            <w:shd w:val="clear" w:color="auto" w:fill="E0E0E0"/>
          </w:tcPr>
          <w:p w:rsidR="00AA1E5B" w:rsidRPr="00A31BE7" w:rsidRDefault="00A31BE7">
            <w:pPr>
              <w:pStyle w:val="TAH"/>
              <w:ind w:right="-99"/>
              <w:jc w:val="left"/>
              <w:rPr>
                <w:color w:val="4F81BD"/>
              </w:rPr>
            </w:pPr>
            <w:r w:rsidRPr="00A31BE7">
              <w:rPr>
                <w:color w:val="4F81BD"/>
                <w:sz w:val="20"/>
              </w:rPr>
              <w:t>Feature</w:t>
            </w:r>
          </w:p>
        </w:tc>
      </w:tr>
      <w:tr w:rsidR="00AA1E5B" w:rsidRPr="00A31BE7">
        <w:tc>
          <w:tcPr>
            <w:tcW w:w="675" w:type="dxa"/>
          </w:tcPr>
          <w:p w:rsidR="00AA1E5B" w:rsidRPr="00A31BE7" w:rsidRDefault="0084426B">
            <w:pPr>
              <w:pStyle w:val="TAC"/>
            </w:pPr>
            <w:r w:rsidRPr="00A31BE7">
              <w:t>X</w:t>
            </w:r>
          </w:p>
        </w:tc>
        <w:tc>
          <w:tcPr>
            <w:tcW w:w="2694" w:type="dxa"/>
            <w:shd w:val="clear" w:color="auto" w:fill="E0E0E0"/>
            <w:tcMar>
              <w:left w:w="227" w:type="dxa"/>
            </w:tcMar>
          </w:tcPr>
          <w:p w:rsidR="00AA1E5B" w:rsidRPr="00A31BE7" w:rsidRDefault="00A31BE7">
            <w:pPr>
              <w:pStyle w:val="TAH"/>
              <w:ind w:right="-99"/>
              <w:jc w:val="left"/>
            </w:pPr>
            <w:r w:rsidRPr="00A31BE7">
              <w:t>Building Block</w:t>
            </w:r>
          </w:p>
        </w:tc>
      </w:tr>
      <w:tr w:rsidR="00AA1E5B" w:rsidRPr="00A31BE7">
        <w:tc>
          <w:tcPr>
            <w:tcW w:w="675" w:type="dxa"/>
          </w:tcPr>
          <w:p w:rsidR="00AA1E5B" w:rsidRPr="00A31BE7" w:rsidRDefault="00AA1E5B">
            <w:pPr>
              <w:pStyle w:val="TAC"/>
            </w:pPr>
          </w:p>
        </w:tc>
        <w:tc>
          <w:tcPr>
            <w:tcW w:w="2694" w:type="dxa"/>
            <w:shd w:val="clear" w:color="auto" w:fill="E0E0E0"/>
            <w:tcMar>
              <w:left w:w="397" w:type="dxa"/>
            </w:tcMar>
          </w:tcPr>
          <w:p w:rsidR="00AA1E5B" w:rsidRPr="00A31BE7" w:rsidRDefault="00A31BE7">
            <w:pPr>
              <w:pStyle w:val="TAH"/>
              <w:ind w:right="-99"/>
              <w:jc w:val="left"/>
              <w:rPr>
                <w:b w:val="0"/>
                <w:i/>
              </w:rPr>
            </w:pPr>
            <w:r w:rsidRPr="00A31BE7">
              <w:rPr>
                <w:b w:val="0"/>
                <w:i/>
                <w:sz w:val="16"/>
              </w:rPr>
              <w:t>Work Task</w:t>
            </w:r>
          </w:p>
        </w:tc>
      </w:tr>
      <w:tr w:rsidR="00AA1E5B" w:rsidRPr="00A31BE7">
        <w:tc>
          <w:tcPr>
            <w:tcW w:w="675" w:type="dxa"/>
          </w:tcPr>
          <w:p w:rsidR="00AA1E5B" w:rsidRPr="00A31BE7" w:rsidRDefault="00AA1E5B">
            <w:pPr>
              <w:pStyle w:val="TAC"/>
            </w:pPr>
          </w:p>
        </w:tc>
        <w:tc>
          <w:tcPr>
            <w:tcW w:w="2694" w:type="dxa"/>
            <w:shd w:val="clear" w:color="auto" w:fill="E0E0E0"/>
          </w:tcPr>
          <w:p w:rsidR="00AA1E5B" w:rsidRPr="00A31BE7" w:rsidRDefault="00A31BE7">
            <w:pPr>
              <w:pStyle w:val="TAH"/>
              <w:ind w:right="-99"/>
              <w:jc w:val="left"/>
            </w:pPr>
            <w:r w:rsidRPr="00A31BE7">
              <w:rPr>
                <w:color w:val="4F81BD"/>
                <w:sz w:val="20"/>
              </w:rPr>
              <w:t>Study Item</w:t>
            </w:r>
          </w:p>
        </w:tc>
      </w:tr>
    </w:tbl>
    <w:p w:rsidR="00AA1E5B" w:rsidRDefault="00AA1E5B">
      <w:pPr>
        <w:ind w:right="-99"/>
        <w:rPr>
          <w:b/>
        </w:rPr>
      </w:pPr>
    </w:p>
    <w:p w:rsidR="00A0642A" w:rsidRPr="00A0642A" w:rsidRDefault="00A31BE7" w:rsidP="00D53DFA">
      <w:pPr>
        <w:pStyle w:val="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850"/>
        <w:gridCol w:w="1134"/>
        <w:gridCol w:w="6804"/>
      </w:tblGrid>
      <w:tr w:rsidR="00AA1E5B" w:rsidRPr="00A31BE7">
        <w:tc>
          <w:tcPr>
            <w:tcW w:w="10314" w:type="dxa"/>
            <w:gridSpan w:val="4"/>
            <w:shd w:val="clear" w:color="auto" w:fill="E0E0E0"/>
          </w:tcPr>
          <w:p w:rsidR="00AA1E5B" w:rsidRPr="00A31BE7" w:rsidRDefault="00A31BE7">
            <w:pPr>
              <w:pStyle w:val="TAH"/>
              <w:ind w:right="-99"/>
              <w:jc w:val="left"/>
            </w:pPr>
            <w:r w:rsidRPr="00A31BE7">
              <w:t xml:space="preserve">Parent Work / Study Items </w:t>
            </w:r>
          </w:p>
        </w:tc>
      </w:tr>
      <w:tr w:rsidR="00AA1E5B" w:rsidRPr="00A31BE7" w:rsidTr="00A0642A">
        <w:tc>
          <w:tcPr>
            <w:tcW w:w="1526" w:type="dxa"/>
            <w:shd w:val="clear" w:color="auto" w:fill="E0E0E0"/>
          </w:tcPr>
          <w:p w:rsidR="00AA1E5B" w:rsidRPr="00A31BE7" w:rsidRDefault="00A31BE7">
            <w:pPr>
              <w:pStyle w:val="TAH"/>
              <w:ind w:right="-99"/>
              <w:jc w:val="left"/>
            </w:pPr>
            <w:r w:rsidRPr="00A31BE7">
              <w:t>Acronym</w:t>
            </w:r>
          </w:p>
        </w:tc>
        <w:tc>
          <w:tcPr>
            <w:tcW w:w="850" w:type="dxa"/>
            <w:shd w:val="clear" w:color="auto" w:fill="E0E0E0"/>
          </w:tcPr>
          <w:p w:rsidR="00AA1E5B" w:rsidRPr="00A31BE7" w:rsidRDefault="00A31BE7">
            <w:pPr>
              <w:pStyle w:val="TAH"/>
              <w:ind w:right="-99"/>
              <w:jc w:val="left"/>
            </w:pPr>
            <w:r w:rsidRPr="00A31BE7">
              <w:t>Working Group</w:t>
            </w:r>
          </w:p>
        </w:tc>
        <w:tc>
          <w:tcPr>
            <w:tcW w:w="1134" w:type="dxa"/>
            <w:shd w:val="clear" w:color="auto" w:fill="E0E0E0"/>
          </w:tcPr>
          <w:p w:rsidR="00AA1E5B" w:rsidRPr="00A31BE7" w:rsidRDefault="00A31BE7">
            <w:pPr>
              <w:pStyle w:val="TAH"/>
              <w:ind w:right="-99"/>
              <w:jc w:val="left"/>
            </w:pPr>
            <w:r w:rsidRPr="00A31BE7">
              <w:t>Unique ID</w:t>
            </w:r>
          </w:p>
        </w:tc>
        <w:tc>
          <w:tcPr>
            <w:tcW w:w="6804" w:type="dxa"/>
            <w:shd w:val="clear" w:color="auto" w:fill="E0E0E0"/>
          </w:tcPr>
          <w:p w:rsidR="00AA1E5B" w:rsidRPr="00A31BE7" w:rsidRDefault="00A31BE7">
            <w:pPr>
              <w:pStyle w:val="TAH"/>
              <w:ind w:right="-99"/>
              <w:jc w:val="left"/>
            </w:pPr>
            <w:r w:rsidRPr="00A31BE7">
              <w:t>Title (as in 3GPP Work Plan)</w:t>
            </w:r>
          </w:p>
        </w:tc>
      </w:tr>
      <w:tr w:rsidR="00AA1E5B" w:rsidRPr="00A31BE7" w:rsidTr="00A0642A">
        <w:tc>
          <w:tcPr>
            <w:tcW w:w="1526" w:type="dxa"/>
          </w:tcPr>
          <w:p w:rsidR="00AA1E5B" w:rsidRPr="00A31BE7" w:rsidRDefault="00A0642A">
            <w:pPr>
              <w:pStyle w:val="TAL"/>
            </w:pPr>
            <w:r w:rsidRPr="00A31BE7">
              <w:t>TEI17_SPSFAS</w:t>
            </w:r>
          </w:p>
        </w:tc>
        <w:tc>
          <w:tcPr>
            <w:tcW w:w="850" w:type="dxa"/>
          </w:tcPr>
          <w:p w:rsidR="00AA1E5B" w:rsidRPr="00A31BE7" w:rsidRDefault="00A0642A">
            <w:pPr>
              <w:pStyle w:val="TAL"/>
            </w:pPr>
            <w:r w:rsidRPr="00A31BE7">
              <w:t>SA2</w:t>
            </w:r>
          </w:p>
        </w:tc>
        <w:tc>
          <w:tcPr>
            <w:tcW w:w="1134" w:type="dxa"/>
          </w:tcPr>
          <w:p w:rsidR="00AA1E5B" w:rsidRPr="00A31BE7" w:rsidRDefault="00A0642A">
            <w:pPr>
              <w:pStyle w:val="TAL"/>
            </w:pPr>
            <w:r w:rsidRPr="00A31BE7">
              <w:rPr>
                <w:rFonts w:hint="eastAsia"/>
              </w:rPr>
              <w:t>8</w:t>
            </w:r>
            <w:r w:rsidRPr="00A31BE7">
              <w:t>80016</w:t>
            </w:r>
          </w:p>
        </w:tc>
        <w:tc>
          <w:tcPr>
            <w:tcW w:w="6804" w:type="dxa"/>
          </w:tcPr>
          <w:p w:rsidR="00AA1E5B" w:rsidRPr="00A31BE7" w:rsidRDefault="00A0642A" w:rsidP="009F3272">
            <w:pPr>
              <w:pStyle w:val="TAL"/>
            </w:pPr>
            <w:r w:rsidRPr="00A31BE7">
              <w:rPr>
                <w:rFonts w:hint="eastAsia"/>
              </w:rPr>
              <w:t>S</w:t>
            </w:r>
            <w:r w:rsidRPr="00A31BE7">
              <w:t>ame PCF Selection For AMF and SMF</w:t>
            </w:r>
          </w:p>
        </w:tc>
      </w:tr>
    </w:tbl>
    <w:p w:rsidR="00AA1E5B" w:rsidRDefault="00AA1E5B">
      <w:pPr>
        <w:ind w:right="-99"/>
        <w:rPr>
          <w:b/>
        </w:rPr>
      </w:pPr>
    </w:p>
    <w:p w:rsidR="00AA1E5B" w:rsidRPr="00E70D7E" w:rsidRDefault="00A31BE7" w:rsidP="00E70D7E">
      <w:pPr>
        <w:pStyle w:val="3"/>
      </w:pPr>
      <w:r>
        <w:lastRenderedPageBreak/>
        <w:t>2.3</w:t>
      </w:r>
      <w:r>
        <w:tab/>
        <w:t>Other related Work Items and dependencies</w:t>
      </w:r>
    </w:p>
    <w:tbl>
      <w:tblPr>
        <w:tblW w:w="118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685"/>
        <w:gridCol w:w="3696"/>
      </w:tblGrid>
      <w:tr w:rsidR="00AA1E5B" w:rsidRPr="00A31BE7">
        <w:tc>
          <w:tcPr>
            <w:tcW w:w="11808" w:type="dxa"/>
            <w:gridSpan w:val="4"/>
            <w:shd w:val="clear" w:color="auto" w:fill="E0E0E0"/>
          </w:tcPr>
          <w:p w:rsidR="00AA1E5B" w:rsidRPr="00A31BE7" w:rsidRDefault="00A31BE7">
            <w:pPr>
              <w:pStyle w:val="TAH"/>
              <w:ind w:right="-99"/>
              <w:jc w:val="left"/>
            </w:pPr>
            <w:r w:rsidRPr="00A31BE7">
              <w:t>Other related Work Items (if any)</w:t>
            </w:r>
          </w:p>
        </w:tc>
      </w:tr>
      <w:tr w:rsidR="00AA1E5B" w:rsidRPr="00A31BE7">
        <w:trPr>
          <w:gridAfter w:val="1"/>
          <w:wAfter w:w="3696" w:type="dxa"/>
        </w:trPr>
        <w:tc>
          <w:tcPr>
            <w:tcW w:w="1101" w:type="dxa"/>
            <w:shd w:val="clear" w:color="auto" w:fill="E0E0E0"/>
          </w:tcPr>
          <w:p w:rsidR="00AA1E5B" w:rsidRPr="00A31BE7" w:rsidRDefault="00A31BE7">
            <w:pPr>
              <w:pStyle w:val="TAH"/>
              <w:ind w:right="-99"/>
              <w:jc w:val="left"/>
            </w:pPr>
            <w:r w:rsidRPr="00A31BE7">
              <w:t>Unique ID</w:t>
            </w:r>
          </w:p>
        </w:tc>
        <w:tc>
          <w:tcPr>
            <w:tcW w:w="3326" w:type="dxa"/>
            <w:shd w:val="clear" w:color="auto" w:fill="E0E0E0"/>
          </w:tcPr>
          <w:p w:rsidR="00AA1E5B" w:rsidRPr="00A31BE7" w:rsidRDefault="00A31BE7">
            <w:pPr>
              <w:pStyle w:val="TAH"/>
              <w:ind w:right="-99"/>
              <w:jc w:val="left"/>
            </w:pPr>
            <w:r w:rsidRPr="00A31BE7">
              <w:t>Title</w:t>
            </w:r>
          </w:p>
        </w:tc>
        <w:tc>
          <w:tcPr>
            <w:tcW w:w="3685" w:type="dxa"/>
            <w:shd w:val="clear" w:color="auto" w:fill="E0E0E0"/>
          </w:tcPr>
          <w:p w:rsidR="00AA1E5B" w:rsidRPr="00A31BE7" w:rsidRDefault="00A31BE7">
            <w:pPr>
              <w:pStyle w:val="TAH"/>
              <w:ind w:right="-99"/>
              <w:jc w:val="left"/>
            </w:pPr>
            <w:r w:rsidRPr="00A31BE7">
              <w:t>Nature of relationship</w:t>
            </w:r>
          </w:p>
        </w:tc>
      </w:tr>
      <w:tr w:rsidR="00AA1E5B" w:rsidRPr="00A31BE7">
        <w:trPr>
          <w:gridAfter w:val="1"/>
          <w:wAfter w:w="3696" w:type="dxa"/>
        </w:trPr>
        <w:tc>
          <w:tcPr>
            <w:tcW w:w="1101" w:type="dxa"/>
          </w:tcPr>
          <w:p w:rsidR="00AA1E5B" w:rsidRPr="00A31BE7" w:rsidRDefault="00AA1E5B">
            <w:pPr>
              <w:pStyle w:val="TAL"/>
            </w:pPr>
          </w:p>
        </w:tc>
        <w:tc>
          <w:tcPr>
            <w:tcW w:w="3326" w:type="dxa"/>
          </w:tcPr>
          <w:p w:rsidR="00AA1E5B" w:rsidRPr="00A31BE7" w:rsidRDefault="00AA1E5B">
            <w:pPr>
              <w:pStyle w:val="TAL"/>
            </w:pPr>
          </w:p>
        </w:tc>
        <w:tc>
          <w:tcPr>
            <w:tcW w:w="3685" w:type="dxa"/>
          </w:tcPr>
          <w:p w:rsidR="00AA1E5B" w:rsidRDefault="00AA1E5B">
            <w:pPr>
              <w:pStyle w:val="tah0"/>
            </w:pPr>
          </w:p>
        </w:tc>
      </w:tr>
    </w:tbl>
    <w:p w:rsidR="00AA1E5B" w:rsidRDefault="00A31BE7">
      <w:pPr>
        <w:spacing w:after="0"/>
        <w:ind w:right="-96"/>
      </w:pPr>
      <w:r>
        <w:rPr>
          <w:b/>
        </w:rPr>
        <w:t>Dependency on non-3GPP (draft) specification</w:t>
      </w:r>
      <w:r>
        <w:t xml:space="preserve">: </w:t>
      </w:r>
      <w:r w:rsidR="00E70D7E">
        <w:t>None</w:t>
      </w:r>
    </w:p>
    <w:p w:rsidR="00AA1E5B" w:rsidRDefault="00A31BE7">
      <w:pPr>
        <w:pStyle w:val="2"/>
      </w:pPr>
      <w:r>
        <w:t>3</w:t>
      </w:r>
      <w:r>
        <w:tab/>
        <w:t>Justification</w:t>
      </w:r>
    </w:p>
    <w:p w:rsidR="00AA1E5B" w:rsidRDefault="00C94430">
      <w:r w:rsidRPr="00C94430">
        <w:t>In Rel 15&amp;16, the same PCF selection for the AMF and the SMF is achieved by the mechanism of AMF optionally forwarding the selected PCF to SMF instance(s)</w:t>
      </w:r>
      <w:r>
        <w:t xml:space="preserve"> during the PDU Session Establishment procedure(s), and the SMF may select the received PCF for SM Policy Control based on local policies. </w:t>
      </w:r>
    </w:p>
    <w:p w:rsidR="004154AC" w:rsidRDefault="004154AC">
      <w:r>
        <w:rPr>
          <w:rFonts w:hint="eastAsia"/>
        </w:rPr>
        <w:t>F</w:t>
      </w:r>
      <w:r>
        <w:t>or pure 5GS, there might be multiple DNNs/S-NSSAIs subscribed, and consequently there might be multiple SMFs and multiple PCFs selected for these DNNs/S-NSSAIs, and only one of the PCFs can be the same as the one for the AMF; Besides, for EPS to 5GS mobility, the PCF selection for AMF is performed after the PCF selection for SMF in 5GS, e.g. UE initially attaching in EPS and establish PDN connection and then handover to 5GS, because the AMF has not mechanism to acquire the PCF the SMF selected before.</w:t>
      </w:r>
    </w:p>
    <w:p w:rsidR="00C94430" w:rsidRDefault="00C94430">
      <w:r>
        <w:rPr>
          <w:rFonts w:hint="eastAsia"/>
        </w:rPr>
        <w:t>C</w:t>
      </w:r>
      <w:r>
        <w:t xml:space="preserve">onsidering the benefits of binding AM and SM policies (e.g. change RFSP values for a UE when the quota for the DNN for eMBB reaches the limit, or simplify the network deployment), stage 2 has </w:t>
      </w:r>
      <w:r w:rsidR="00005400">
        <w:t>proposed to specify a complete mechanism for same PCF selection to cover both the EPS to 5GS mobility scenario and the initially accessing via 5GS scenario.</w:t>
      </w:r>
      <w:r w:rsidR="00B618F3">
        <w:t xml:space="preserve"> And the WID on Same PCF Selection For AMF and SMF in SP-200447 was approved, the normative work will start soon.</w:t>
      </w:r>
    </w:p>
    <w:p w:rsidR="00B618F3" w:rsidRDefault="004A0284" w:rsidP="00B618F3">
      <w:pPr>
        <w:pStyle w:val="af"/>
        <w:ind w:left="0" w:firstLine="0"/>
      </w:pPr>
      <w:r>
        <w:t>S</w:t>
      </w:r>
      <w:r w:rsidR="00B618F3">
        <w:t>tage 3 work item supports:</w:t>
      </w:r>
    </w:p>
    <w:p w:rsidR="00B618F3" w:rsidRDefault="00DD756D" w:rsidP="00B618F3">
      <w:pPr>
        <w:pStyle w:val="B1"/>
        <w:numPr>
          <w:ilvl w:val="0"/>
          <w:numId w:val="8"/>
        </w:numPr>
        <w:textAlignment w:val="auto"/>
      </w:pPr>
      <w:r>
        <w:t>the same PCF selection for AMF and SMF in the EPS to 5GS mobility scenarios</w:t>
      </w:r>
      <w:r w:rsidR="00B618F3">
        <w:t>;</w:t>
      </w:r>
    </w:p>
    <w:p w:rsidR="00B618F3" w:rsidRDefault="00DD756D" w:rsidP="00B618F3">
      <w:pPr>
        <w:pStyle w:val="B1"/>
        <w:numPr>
          <w:ilvl w:val="0"/>
          <w:numId w:val="8"/>
        </w:numPr>
        <w:textAlignment w:val="auto"/>
      </w:pPr>
      <w:r>
        <w:t>the same PCF selection for AMF and SMF in the scenario of UE initially accessing via 5GS</w:t>
      </w:r>
    </w:p>
    <w:p w:rsidR="00B618F3" w:rsidRPr="00B618F3" w:rsidRDefault="00B618F3">
      <w:pPr>
        <w:rPr>
          <w:i/>
        </w:rPr>
      </w:pPr>
    </w:p>
    <w:p w:rsidR="00AA1E5B" w:rsidRDefault="00A31BE7">
      <w:pPr>
        <w:pStyle w:val="2"/>
      </w:pPr>
      <w:r>
        <w:t>4</w:t>
      </w:r>
      <w:r>
        <w:tab/>
        <w:t>Objective</w:t>
      </w:r>
    </w:p>
    <w:p w:rsidR="00DD756D" w:rsidRDefault="00DD756D" w:rsidP="00DD756D">
      <w:r>
        <w:t>The objective of this work item is to specify the following stage 3 procedures:</w:t>
      </w:r>
    </w:p>
    <w:p w:rsidR="00944ABB" w:rsidRDefault="00944ABB" w:rsidP="00DD756D">
      <w:r>
        <w:rPr>
          <w:rFonts w:hint="eastAsia"/>
        </w:rPr>
        <w:t>C</w:t>
      </w:r>
      <w:r>
        <w:t xml:space="preserve">T3: </w:t>
      </w:r>
    </w:p>
    <w:p w:rsidR="00CE1D4C" w:rsidRDefault="00E55EBE" w:rsidP="00944ABB">
      <w:pPr>
        <w:numPr>
          <w:ilvl w:val="0"/>
          <w:numId w:val="11"/>
        </w:numPr>
        <w:textAlignment w:val="auto"/>
      </w:pPr>
      <w:r w:rsidRPr="00E55EBE">
        <w:rPr>
          <w:rFonts w:hint="eastAsia"/>
        </w:rPr>
        <w:t>P</w:t>
      </w:r>
      <w:r w:rsidRPr="00E55EBE">
        <w:t>rotocol enhancement for Npcf_SMPolicyControl service to support SMF selects the same PCF for AMF and SMF by sending PCF ID to the SMF</w:t>
      </w:r>
      <w:r>
        <w:t xml:space="preserve"> in the UE initially accessing via 5GS.</w:t>
      </w:r>
    </w:p>
    <w:p w:rsidR="00944ABB" w:rsidRPr="00E55EBE" w:rsidRDefault="00944ABB" w:rsidP="00944ABB">
      <w:r>
        <w:t xml:space="preserve">CT4: </w:t>
      </w:r>
    </w:p>
    <w:p w:rsidR="00DD756D" w:rsidRDefault="00E55EBE" w:rsidP="00944ABB">
      <w:pPr>
        <w:numPr>
          <w:ilvl w:val="0"/>
          <w:numId w:val="11"/>
        </w:numPr>
        <w:textAlignment w:val="auto"/>
      </w:pPr>
      <w:r>
        <w:t>Protocol enhancement for Nudm_UEContextManagement service to support AMF selects the same PCF for AMF and SMF in the EPS to 5GS mobility scenarios.</w:t>
      </w:r>
    </w:p>
    <w:p w:rsidR="00AA1E5B" w:rsidRDefault="00A31BE7" w:rsidP="00DD756D">
      <w:pPr>
        <w:pStyle w:val="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AA1E5B" w:rsidRPr="00A31BE7">
        <w:tc>
          <w:tcPr>
            <w:tcW w:w="9413" w:type="dxa"/>
            <w:gridSpan w:val="6"/>
            <w:shd w:val="clear" w:color="auto" w:fill="D9D9D9"/>
            <w:tcMar>
              <w:left w:w="57" w:type="dxa"/>
              <w:right w:w="57" w:type="dxa"/>
            </w:tcMar>
            <w:vAlign w:val="center"/>
          </w:tcPr>
          <w:p w:rsidR="00AA1E5B" w:rsidRPr="00A31BE7" w:rsidRDefault="00A31BE7">
            <w:pPr>
              <w:pStyle w:val="TAL"/>
              <w:ind w:right="-99"/>
              <w:jc w:val="center"/>
              <w:rPr>
                <w:b/>
                <w:sz w:val="16"/>
                <w:szCs w:val="16"/>
              </w:rPr>
            </w:pPr>
            <w:r w:rsidRPr="00A31BE7">
              <w:rPr>
                <w:b/>
                <w:sz w:val="16"/>
                <w:szCs w:val="16"/>
              </w:rPr>
              <w:t xml:space="preserve">New specifications </w:t>
            </w:r>
            <w:r w:rsidRPr="00A31BE7">
              <w:rPr>
                <w:i/>
                <w:sz w:val="16"/>
                <w:szCs w:val="16"/>
              </w:rPr>
              <w:t>{One line per specification. Create/delete lines as needed}</w:t>
            </w:r>
          </w:p>
        </w:tc>
      </w:tr>
      <w:tr w:rsidR="00AA1E5B" w:rsidRPr="00A31BE7">
        <w:tc>
          <w:tcPr>
            <w:tcW w:w="1617" w:type="dxa"/>
            <w:shd w:val="clear" w:color="auto" w:fill="D9D9D9"/>
            <w:tcMar>
              <w:left w:w="57" w:type="dxa"/>
              <w:right w:w="57" w:type="dxa"/>
            </w:tcMar>
            <w:vAlign w:val="center"/>
          </w:tcPr>
          <w:p w:rsidR="00AA1E5B" w:rsidRPr="00A31BE7" w:rsidRDefault="00A31BE7">
            <w:pPr>
              <w:spacing w:after="0"/>
              <w:ind w:right="-99"/>
              <w:rPr>
                <w:sz w:val="16"/>
                <w:szCs w:val="16"/>
              </w:rPr>
            </w:pPr>
            <w:r w:rsidRPr="00A31BE7">
              <w:rPr>
                <w:sz w:val="16"/>
                <w:szCs w:val="16"/>
              </w:rPr>
              <w:t xml:space="preserve">Type </w:t>
            </w:r>
          </w:p>
        </w:tc>
        <w:tc>
          <w:tcPr>
            <w:tcW w:w="1134" w:type="dxa"/>
            <w:shd w:val="clear" w:color="auto" w:fill="D9D9D9"/>
            <w:tcMar>
              <w:left w:w="57" w:type="dxa"/>
              <w:right w:w="57" w:type="dxa"/>
            </w:tcMar>
            <w:vAlign w:val="center"/>
          </w:tcPr>
          <w:p w:rsidR="00AA1E5B" w:rsidRPr="00A31BE7" w:rsidRDefault="00A31BE7">
            <w:pPr>
              <w:spacing w:after="0"/>
              <w:ind w:right="-99"/>
            </w:pPr>
            <w:r w:rsidRPr="00A31BE7">
              <w:rPr>
                <w:sz w:val="16"/>
                <w:szCs w:val="16"/>
              </w:rPr>
              <w:t>TS/TR number</w:t>
            </w:r>
          </w:p>
        </w:tc>
        <w:tc>
          <w:tcPr>
            <w:tcW w:w="2409" w:type="dxa"/>
            <w:shd w:val="clear" w:color="auto" w:fill="D9D9D9"/>
            <w:tcMar>
              <w:left w:w="57" w:type="dxa"/>
              <w:right w:w="57" w:type="dxa"/>
            </w:tcMar>
            <w:vAlign w:val="center"/>
          </w:tcPr>
          <w:p w:rsidR="00AA1E5B" w:rsidRPr="00A31BE7" w:rsidRDefault="00A31BE7">
            <w:pPr>
              <w:spacing w:after="0"/>
              <w:ind w:right="-99"/>
              <w:rPr>
                <w:rFonts w:ascii="Arial" w:hAnsi="Arial"/>
                <w:sz w:val="16"/>
                <w:szCs w:val="16"/>
              </w:rPr>
            </w:pPr>
            <w:r w:rsidRPr="00A31BE7">
              <w:rPr>
                <w:rFonts w:ascii="Arial" w:hAnsi="Arial"/>
                <w:sz w:val="16"/>
                <w:szCs w:val="16"/>
              </w:rPr>
              <w:t>Title</w:t>
            </w:r>
          </w:p>
        </w:tc>
        <w:tc>
          <w:tcPr>
            <w:tcW w:w="993" w:type="dxa"/>
            <w:shd w:val="clear" w:color="auto" w:fill="D9D9D9"/>
            <w:tcMar>
              <w:left w:w="57" w:type="dxa"/>
              <w:right w:w="57" w:type="dxa"/>
            </w:tcMar>
            <w:vAlign w:val="center"/>
          </w:tcPr>
          <w:p w:rsidR="00AA1E5B" w:rsidRPr="00A31BE7" w:rsidRDefault="00A31BE7">
            <w:pPr>
              <w:spacing w:after="0"/>
              <w:ind w:right="-99"/>
              <w:rPr>
                <w:rFonts w:ascii="Arial" w:hAnsi="Arial"/>
                <w:sz w:val="16"/>
                <w:szCs w:val="16"/>
              </w:rPr>
            </w:pPr>
            <w:r w:rsidRPr="00A31BE7">
              <w:rPr>
                <w:rFonts w:ascii="Arial" w:hAnsi="Arial"/>
                <w:sz w:val="16"/>
                <w:szCs w:val="16"/>
              </w:rPr>
              <w:t xml:space="preserve">For info </w:t>
            </w:r>
            <w:r w:rsidRPr="00A31BE7">
              <w:rPr>
                <w:rFonts w:ascii="Arial" w:hAnsi="Arial"/>
                <w:sz w:val="16"/>
                <w:szCs w:val="16"/>
              </w:rPr>
              <w:br/>
              <w:t xml:space="preserve">at TSG# </w:t>
            </w:r>
          </w:p>
        </w:tc>
        <w:tc>
          <w:tcPr>
            <w:tcW w:w="1074" w:type="dxa"/>
            <w:shd w:val="clear" w:color="auto" w:fill="D9D9D9"/>
            <w:tcMar>
              <w:left w:w="57" w:type="dxa"/>
              <w:right w:w="57" w:type="dxa"/>
            </w:tcMar>
            <w:vAlign w:val="center"/>
          </w:tcPr>
          <w:p w:rsidR="00AA1E5B" w:rsidRPr="00A31BE7" w:rsidRDefault="00A31BE7">
            <w:pPr>
              <w:spacing w:after="0"/>
              <w:ind w:right="-99"/>
              <w:rPr>
                <w:rFonts w:ascii="Arial" w:hAnsi="Arial"/>
                <w:sz w:val="16"/>
                <w:szCs w:val="16"/>
              </w:rPr>
            </w:pPr>
            <w:r w:rsidRPr="00A31BE7">
              <w:rPr>
                <w:rFonts w:ascii="Arial" w:hAnsi="Arial"/>
                <w:sz w:val="16"/>
                <w:szCs w:val="16"/>
              </w:rPr>
              <w:t>For approval at TSG#</w:t>
            </w:r>
          </w:p>
        </w:tc>
        <w:tc>
          <w:tcPr>
            <w:tcW w:w="2186" w:type="dxa"/>
            <w:shd w:val="clear" w:color="auto" w:fill="D9D9D9"/>
            <w:tcMar>
              <w:left w:w="57" w:type="dxa"/>
              <w:right w:w="57" w:type="dxa"/>
            </w:tcMar>
            <w:vAlign w:val="center"/>
          </w:tcPr>
          <w:p w:rsidR="00AA1E5B" w:rsidRPr="00A31BE7" w:rsidRDefault="00A31BE7">
            <w:pPr>
              <w:spacing w:after="0"/>
              <w:ind w:right="-99"/>
              <w:rPr>
                <w:rFonts w:ascii="Arial" w:hAnsi="Arial"/>
                <w:sz w:val="16"/>
                <w:szCs w:val="16"/>
              </w:rPr>
            </w:pPr>
            <w:r w:rsidRPr="00A31BE7">
              <w:rPr>
                <w:rFonts w:ascii="Arial" w:hAnsi="Arial"/>
                <w:sz w:val="16"/>
                <w:szCs w:val="16"/>
              </w:rPr>
              <w:t>Rapporteur</w:t>
            </w:r>
          </w:p>
        </w:tc>
      </w:tr>
      <w:tr w:rsidR="00AA1E5B" w:rsidRPr="00A31BE7">
        <w:tc>
          <w:tcPr>
            <w:tcW w:w="1617" w:type="dxa"/>
          </w:tcPr>
          <w:p w:rsidR="00AA1E5B" w:rsidRPr="00A31BE7" w:rsidRDefault="00AA1E5B">
            <w:pPr>
              <w:spacing w:after="0"/>
              <w:rPr>
                <w:i/>
              </w:rPr>
            </w:pPr>
          </w:p>
        </w:tc>
        <w:tc>
          <w:tcPr>
            <w:tcW w:w="1134" w:type="dxa"/>
          </w:tcPr>
          <w:p w:rsidR="00AA1E5B" w:rsidRPr="00A31BE7" w:rsidRDefault="00AA1E5B">
            <w:pPr>
              <w:spacing w:after="0"/>
              <w:rPr>
                <w:i/>
              </w:rPr>
            </w:pPr>
          </w:p>
        </w:tc>
        <w:tc>
          <w:tcPr>
            <w:tcW w:w="2409" w:type="dxa"/>
          </w:tcPr>
          <w:p w:rsidR="00AA1E5B" w:rsidRPr="00A31BE7" w:rsidRDefault="00AA1E5B">
            <w:pPr>
              <w:spacing w:after="0"/>
              <w:rPr>
                <w:i/>
              </w:rPr>
            </w:pPr>
          </w:p>
        </w:tc>
        <w:tc>
          <w:tcPr>
            <w:tcW w:w="993" w:type="dxa"/>
          </w:tcPr>
          <w:p w:rsidR="00AA1E5B" w:rsidRPr="00A31BE7" w:rsidRDefault="00AA1E5B">
            <w:pPr>
              <w:spacing w:after="0"/>
              <w:rPr>
                <w:i/>
              </w:rPr>
            </w:pPr>
          </w:p>
        </w:tc>
        <w:tc>
          <w:tcPr>
            <w:tcW w:w="1074" w:type="dxa"/>
          </w:tcPr>
          <w:p w:rsidR="00AA1E5B" w:rsidRPr="00A31BE7" w:rsidRDefault="00AA1E5B">
            <w:pPr>
              <w:spacing w:after="0"/>
              <w:rPr>
                <w:i/>
              </w:rPr>
            </w:pPr>
          </w:p>
        </w:tc>
        <w:tc>
          <w:tcPr>
            <w:tcW w:w="2186" w:type="dxa"/>
          </w:tcPr>
          <w:p w:rsidR="00AA1E5B" w:rsidRPr="00A31BE7" w:rsidRDefault="00AA1E5B">
            <w:pPr>
              <w:spacing w:after="0"/>
              <w:rPr>
                <w:i/>
              </w:rPr>
            </w:pPr>
          </w:p>
        </w:tc>
      </w:tr>
    </w:tbl>
    <w:p w:rsidR="00AA1E5B" w:rsidRDefault="00AA1E5B">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AA1E5B" w:rsidRPr="00A31BE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AA1E5B" w:rsidRPr="00A31BE7" w:rsidRDefault="00A31BE7">
            <w:pPr>
              <w:pStyle w:val="TAL"/>
              <w:ind w:right="-99"/>
              <w:jc w:val="center"/>
              <w:rPr>
                <w:sz w:val="16"/>
                <w:szCs w:val="16"/>
              </w:rPr>
            </w:pPr>
            <w:r w:rsidRPr="00A31BE7">
              <w:rPr>
                <w:b/>
                <w:sz w:val="16"/>
                <w:szCs w:val="16"/>
              </w:rPr>
              <w:t xml:space="preserve">Impacted existing TS/TR </w:t>
            </w:r>
            <w:r w:rsidRPr="00A31BE7">
              <w:rPr>
                <w:i/>
                <w:sz w:val="16"/>
                <w:szCs w:val="16"/>
              </w:rPr>
              <w:t>{One line per specification. Create/delete lines as needed}</w:t>
            </w:r>
          </w:p>
        </w:tc>
      </w:tr>
      <w:tr w:rsidR="00AA1E5B" w:rsidRPr="00A31BE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AA1E5B" w:rsidRPr="00A31BE7" w:rsidRDefault="00A31BE7">
            <w:pPr>
              <w:pStyle w:val="TAL"/>
              <w:ind w:right="-99"/>
              <w:rPr>
                <w:sz w:val="16"/>
                <w:szCs w:val="16"/>
              </w:rPr>
            </w:pPr>
            <w:r w:rsidRPr="00A31BE7">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AA1E5B" w:rsidRPr="00A31BE7" w:rsidRDefault="00A31BE7">
            <w:pPr>
              <w:spacing w:after="0"/>
              <w:ind w:right="-99"/>
              <w:rPr>
                <w:sz w:val="16"/>
                <w:szCs w:val="16"/>
              </w:rPr>
            </w:pPr>
            <w:r w:rsidRPr="00A31BE7">
              <w:rPr>
                <w:sz w:val="16"/>
                <w:szCs w:val="16"/>
              </w:rPr>
              <w:t>D</w:t>
            </w:r>
            <w:r w:rsidRPr="00A31BE7">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AA1E5B" w:rsidRPr="00A31BE7" w:rsidRDefault="00A31BE7">
            <w:pPr>
              <w:pStyle w:val="TAL"/>
              <w:ind w:right="-99"/>
              <w:rPr>
                <w:sz w:val="16"/>
                <w:szCs w:val="16"/>
              </w:rPr>
            </w:pPr>
            <w:r w:rsidRPr="00A31BE7">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AA1E5B" w:rsidRPr="00A31BE7" w:rsidRDefault="00A31BE7">
            <w:pPr>
              <w:pStyle w:val="TAL"/>
              <w:ind w:right="-99"/>
              <w:rPr>
                <w:sz w:val="16"/>
                <w:szCs w:val="16"/>
              </w:rPr>
            </w:pPr>
            <w:r w:rsidRPr="00A31BE7">
              <w:rPr>
                <w:sz w:val="16"/>
                <w:szCs w:val="16"/>
              </w:rPr>
              <w:t>Remarks</w:t>
            </w:r>
          </w:p>
        </w:tc>
      </w:tr>
      <w:tr w:rsidR="00AA1E5B" w:rsidRPr="00A31BE7">
        <w:trPr>
          <w:cantSplit/>
          <w:jc w:val="center"/>
        </w:trPr>
        <w:tc>
          <w:tcPr>
            <w:tcW w:w="1445" w:type="dxa"/>
            <w:tcBorders>
              <w:top w:val="single" w:sz="4" w:space="0" w:color="auto"/>
              <w:left w:val="single" w:sz="4" w:space="0" w:color="auto"/>
              <w:bottom w:val="single" w:sz="4" w:space="0" w:color="auto"/>
              <w:right w:val="single" w:sz="4" w:space="0" w:color="auto"/>
            </w:tcBorders>
          </w:tcPr>
          <w:p w:rsidR="00AA1E5B" w:rsidRPr="00A31BE7" w:rsidRDefault="00E55EBE">
            <w:pPr>
              <w:spacing w:after="0"/>
              <w:rPr>
                <w:i/>
              </w:rPr>
            </w:pPr>
            <w:r>
              <w:rPr>
                <w:rFonts w:ascii="Arial" w:hAnsi="Arial"/>
                <w:sz w:val="18"/>
                <w:lang w:eastAsia="en-US"/>
              </w:rPr>
              <w:t>29.512</w:t>
            </w:r>
          </w:p>
        </w:tc>
        <w:tc>
          <w:tcPr>
            <w:tcW w:w="4344" w:type="dxa"/>
            <w:tcBorders>
              <w:top w:val="single" w:sz="4" w:space="0" w:color="auto"/>
              <w:left w:val="single" w:sz="4" w:space="0" w:color="auto"/>
              <w:bottom w:val="single" w:sz="4" w:space="0" w:color="auto"/>
              <w:right w:val="single" w:sz="4" w:space="0" w:color="auto"/>
            </w:tcBorders>
          </w:tcPr>
          <w:p w:rsidR="00AA1E5B" w:rsidRPr="00A31BE7" w:rsidRDefault="00E55EBE">
            <w:pPr>
              <w:spacing w:after="0"/>
              <w:rPr>
                <w:i/>
              </w:rPr>
            </w:pPr>
            <w:r>
              <w:rPr>
                <w:lang w:eastAsia="en-US"/>
              </w:rPr>
              <w:t>Enhancement of Npcf_SMPolicyControl service to support SMF selects the same PCF for AMF and SMF</w:t>
            </w:r>
          </w:p>
        </w:tc>
        <w:tc>
          <w:tcPr>
            <w:tcW w:w="1417" w:type="dxa"/>
            <w:tcBorders>
              <w:top w:val="single" w:sz="4" w:space="0" w:color="auto"/>
              <w:left w:val="single" w:sz="4" w:space="0" w:color="auto"/>
              <w:bottom w:val="single" w:sz="4" w:space="0" w:color="auto"/>
              <w:right w:val="single" w:sz="4" w:space="0" w:color="auto"/>
            </w:tcBorders>
          </w:tcPr>
          <w:p w:rsidR="00AA1E5B" w:rsidRPr="00A436F2" w:rsidRDefault="000E456C">
            <w:pPr>
              <w:spacing w:after="0"/>
              <w:rPr>
                <w:i/>
              </w:rPr>
            </w:pPr>
            <w:r w:rsidRPr="00A436F2">
              <w:rPr>
                <w:rFonts w:ascii="Arial" w:hAnsi="Arial"/>
                <w:sz w:val="18"/>
                <w:lang w:eastAsia="en-US"/>
              </w:rPr>
              <w:t>CT#</w:t>
            </w:r>
            <w:r w:rsidR="00A436F2" w:rsidRPr="00A436F2">
              <w:rPr>
                <w:rFonts w:ascii="Arial" w:hAnsi="Arial"/>
                <w:sz w:val="18"/>
                <w:lang w:eastAsia="en-US"/>
              </w:rPr>
              <w:t>91</w:t>
            </w:r>
            <w:r w:rsidRPr="00A436F2">
              <w:rPr>
                <w:rFonts w:ascii="Arial" w:hAnsi="Arial"/>
                <w:sz w:val="18"/>
                <w:lang w:eastAsia="en-US"/>
              </w:rPr>
              <w:t xml:space="preserve"> (March 202</w:t>
            </w:r>
            <w:r w:rsidR="00A436F2" w:rsidRPr="00A436F2">
              <w:rPr>
                <w:rFonts w:ascii="Arial" w:hAnsi="Arial"/>
                <w:sz w:val="18"/>
                <w:lang w:eastAsia="en-US"/>
              </w:rPr>
              <w:t>1</w:t>
            </w:r>
            <w:r w:rsidRPr="00A436F2">
              <w:rPr>
                <w:rFonts w:ascii="Arial" w:hAnsi="Arial"/>
                <w:sz w:val="18"/>
                <w:lang w:eastAsia="en-US"/>
              </w:rPr>
              <w:t>)</w:t>
            </w:r>
          </w:p>
        </w:tc>
        <w:tc>
          <w:tcPr>
            <w:tcW w:w="2101" w:type="dxa"/>
            <w:tcBorders>
              <w:top w:val="single" w:sz="4" w:space="0" w:color="auto"/>
              <w:left w:val="single" w:sz="4" w:space="0" w:color="auto"/>
              <w:bottom w:val="single" w:sz="4" w:space="0" w:color="auto"/>
              <w:right w:val="single" w:sz="4" w:space="0" w:color="auto"/>
            </w:tcBorders>
          </w:tcPr>
          <w:p w:rsidR="00AA1E5B" w:rsidRPr="00A31BE7" w:rsidRDefault="000E456C">
            <w:pPr>
              <w:spacing w:after="0"/>
              <w:rPr>
                <w:i/>
              </w:rPr>
            </w:pPr>
            <w:r>
              <w:t>CT3 responsibility</w:t>
            </w:r>
          </w:p>
        </w:tc>
      </w:tr>
      <w:tr w:rsidR="000E456C" w:rsidRPr="00A31BE7">
        <w:trPr>
          <w:cantSplit/>
          <w:jc w:val="center"/>
        </w:trPr>
        <w:tc>
          <w:tcPr>
            <w:tcW w:w="1445" w:type="dxa"/>
            <w:tcBorders>
              <w:top w:val="single" w:sz="4" w:space="0" w:color="auto"/>
              <w:left w:val="single" w:sz="4" w:space="0" w:color="auto"/>
              <w:bottom w:val="single" w:sz="4" w:space="0" w:color="auto"/>
              <w:right w:val="single" w:sz="4" w:space="0" w:color="auto"/>
            </w:tcBorders>
          </w:tcPr>
          <w:p w:rsidR="000E456C" w:rsidRDefault="000E456C">
            <w:pPr>
              <w:spacing w:after="0"/>
              <w:rPr>
                <w:i/>
              </w:rPr>
            </w:pPr>
            <w:r>
              <w:rPr>
                <w:rFonts w:ascii="Arial" w:hAnsi="Arial"/>
                <w:sz w:val="18"/>
                <w:lang w:eastAsia="en-US"/>
              </w:rPr>
              <w:t>29.5</w:t>
            </w:r>
            <w:r w:rsidR="00E55EBE">
              <w:rPr>
                <w:rFonts w:ascii="Arial" w:hAnsi="Arial"/>
                <w:sz w:val="18"/>
                <w:lang w:eastAsia="en-US"/>
              </w:rPr>
              <w:t>03</w:t>
            </w:r>
          </w:p>
        </w:tc>
        <w:tc>
          <w:tcPr>
            <w:tcW w:w="4344" w:type="dxa"/>
            <w:tcBorders>
              <w:top w:val="single" w:sz="4" w:space="0" w:color="auto"/>
              <w:left w:val="single" w:sz="4" w:space="0" w:color="auto"/>
              <w:bottom w:val="single" w:sz="4" w:space="0" w:color="auto"/>
              <w:right w:val="single" w:sz="4" w:space="0" w:color="auto"/>
            </w:tcBorders>
          </w:tcPr>
          <w:p w:rsidR="000E456C" w:rsidRPr="00A31BE7" w:rsidRDefault="00257AAC">
            <w:pPr>
              <w:spacing w:after="0"/>
              <w:rPr>
                <w:i/>
              </w:rPr>
            </w:pPr>
            <w:r>
              <w:rPr>
                <w:lang w:eastAsia="en-US"/>
              </w:rPr>
              <w:t>Enhancement of N</w:t>
            </w:r>
            <w:r w:rsidR="00E55EBE">
              <w:rPr>
                <w:rFonts w:hint="eastAsia"/>
              </w:rPr>
              <w:t>ud</w:t>
            </w:r>
            <w:r w:rsidR="00E55EBE">
              <w:rPr>
                <w:lang w:eastAsia="en-US"/>
              </w:rPr>
              <w:t>m</w:t>
            </w:r>
            <w:r>
              <w:rPr>
                <w:lang w:eastAsia="en-US"/>
              </w:rPr>
              <w:t>_</w:t>
            </w:r>
            <w:r w:rsidR="00E55EBE">
              <w:rPr>
                <w:lang w:eastAsia="en-US"/>
              </w:rPr>
              <w:t>UEContextManagement</w:t>
            </w:r>
            <w:r>
              <w:rPr>
                <w:lang w:eastAsia="en-US"/>
              </w:rPr>
              <w:t xml:space="preserve"> service to support </w:t>
            </w:r>
            <w:r w:rsidR="00E55EBE">
              <w:rPr>
                <w:lang w:eastAsia="en-US"/>
              </w:rPr>
              <w:t>AMF</w:t>
            </w:r>
            <w:r>
              <w:rPr>
                <w:lang w:eastAsia="en-US"/>
              </w:rPr>
              <w:t xml:space="preserve"> selects the same PCF for AMF and SMF</w:t>
            </w:r>
          </w:p>
        </w:tc>
        <w:tc>
          <w:tcPr>
            <w:tcW w:w="1417" w:type="dxa"/>
            <w:tcBorders>
              <w:top w:val="single" w:sz="4" w:space="0" w:color="auto"/>
              <w:left w:val="single" w:sz="4" w:space="0" w:color="auto"/>
              <w:bottom w:val="single" w:sz="4" w:space="0" w:color="auto"/>
              <w:right w:val="single" w:sz="4" w:space="0" w:color="auto"/>
            </w:tcBorders>
          </w:tcPr>
          <w:p w:rsidR="000E456C" w:rsidRPr="00257AAC" w:rsidRDefault="000E456C">
            <w:pPr>
              <w:spacing w:after="0"/>
              <w:rPr>
                <w:i/>
                <w:highlight w:val="yellow"/>
              </w:rPr>
            </w:pPr>
            <w:r w:rsidRPr="00A436F2">
              <w:rPr>
                <w:rFonts w:ascii="Arial" w:hAnsi="Arial"/>
                <w:sz w:val="18"/>
                <w:lang w:eastAsia="en-US"/>
              </w:rPr>
              <w:t>CT#</w:t>
            </w:r>
            <w:r w:rsidR="00A436F2" w:rsidRPr="00A436F2">
              <w:rPr>
                <w:rFonts w:ascii="Arial" w:hAnsi="Arial"/>
                <w:sz w:val="18"/>
                <w:lang w:eastAsia="en-US"/>
              </w:rPr>
              <w:t>91</w:t>
            </w:r>
            <w:r w:rsidRPr="00A436F2">
              <w:rPr>
                <w:rFonts w:ascii="Arial" w:hAnsi="Arial"/>
                <w:sz w:val="18"/>
                <w:lang w:eastAsia="en-US"/>
              </w:rPr>
              <w:t xml:space="preserve"> (March 202</w:t>
            </w:r>
            <w:r w:rsidR="00A436F2" w:rsidRPr="00A436F2">
              <w:rPr>
                <w:rFonts w:ascii="Arial" w:hAnsi="Arial"/>
                <w:sz w:val="18"/>
                <w:lang w:eastAsia="en-US"/>
              </w:rPr>
              <w:t>1</w:t>
            </w:r>
            <w:r w:rsidRPr="00A436F2">
              <w:rPr>
                <w:rFonts w:ascii="Arial" w:hAnsi="Arial"/>
                <w:sz w:val="18"/>
                <w:lang w:eastAsia="en-US"/>
              </w:rPr>
              <w:t>)</w:t>
            </w:r>
          </w:p>
        </w:tc>
        <w:tc>
          <w:tcPr>
            <w:tcW w:w="2101" w:type="dxa"/>
            <w:tcBorders>
              <w:top w:val="single" w:sz="4" w:space="0" w:color="auto"/>
              <w:left w:val="single" w:sz="4" w:space="0" w:color="auto"/>
              <w:bottom w:val="single" w:sz="4" w:space="0" w:color="auto"/>
              <w:right w:val="single" w:sz="4" w:space="0" w:color="auto"/>
            </w:tcBorders>
          </w:tcPr>
          <w:p w:rsidR="000E456C" w:rsidRDefault="000E456C">
            <w:pPr>
              <w:spacing w:after="0"/>
              <w:rPr>
                <w:i/>
              </w:rPr>
            </w:pPr>
            <w:r>
              <w:t>CT</w:t>
            </w:r>
            <w:r w:rsidR="00E55EBE">
              <w:t>4</w:t>
            </w:r>
            <w:r>
              <w:t xml:space="preserve"> responsibility</w:t>
            </w:r>
          </w:p>
        </w:tc>
      </w:tr>
    </w:tbl>
    <w:p w:rsidR="00AA1E5B" w:rsidRDefault="00AA1E5B"/>
    <w:p w:rsidR="00AA1E5B" w:rsidRDefault="00A31BE7">
      <w:pPr>
        <w:pStyle w:val="2"/>
        <w:spacing w:before="0"/>
      </w:pPr>
      <w:r>
        <w:t>6</w:t>
      </w:r>
      <w:r>
        <w:tab/>
        <w:t>Work item Rapporteur(s)</w:t>
      </w:r>
    </w:p>
    <w:p w:rsidR="00C777F3" w:rsidRDefault="00C777F3">
      <w:pPr>
        <w:ind w:right="-99"/>
      </w:pPr>
      <w:r>
        <w:rPr>
          <w:rFonts w:hint="eastAsia"/>
        </w:rPr>
        <w:t>Y</w:t>
      </w:r>
      <w:r>
        <w:t xml:space="preserve">ue Sun, China Telecom, </w:t>
      </w:r>
      <w:hyperlink r:id="rId11" w:history="1">
        <w:r w:rsidR="007B1A85" w:rsidRPr="00AD182E">
          <w:rPr>
            <w:rStyle w:val="a9"/>
          </w:rPr>
          <w:t>suny20@chinatelecom.cn</w:t>
        </w:r>
      </w:hyperlink>
    </w:p>
    <w:p w:rsidR="007B1A85" w:rsidRPr="007B1A85" w:rsidRDefault="007B1A85">
      <w:pPr>
        <w:ind w:right="-99"/>
        <w:rPr>
          <w:i/>
        </w:rPr>
      </w:pPr>
    </w:p>
    <w:p w:rsidR="00AA1E5B" w:rsidRPr="00C777F3" w:rsidRDefault="00A31BE7" w:rsidP="00C777F3">
      <w:pPr>
        <w:pStyle w:val="2"/>
        <w:spacing w:before="0"/>
      </w:pPr>
      <w:r>
        <w:t>7</w:t>
      </w:r>
      <w:r>
        <w:tab/>
        <w:t xml:space="preserve">Work item leadership </w:t>
      </w:r>
    </w:p>
    <w:p w:rsidR="00AA1E5B" w:rsidRDefault="00C777F3" w:rsidP="00C777F3">
      <w:pPr>
        <w:spacing w:after="0"/>
        <w:ind w:right="-96"/>
      </w:pPr>
      <w:r>
        <w:rPr>
          <w:rFonts w:hint="eastAsia"/>
        </w:rPr>
        <w:t>C</w:t>
      </w:r>
      <w:r>
        <w:t>T3</w:t>
      </w:r>
    </w:p>
    <w:p w:rsidR="00C777F3" w:rsidRDefault="00C777F3" w:rsidP="00C777F3">
      <w:pPr>
        <w:spacing w:after="0"/>
        <w:ind w:right="-96"/>
      </w:pPr>
    </w:p>
    <w:p w:rsidR="00AA1E5B" w:rsidRDefault="00A31BE7">
      <w:pPr>
        <w:pStyle w:val="2"/>
        <w:spacing w:before="0"/>
      </w:pPr>
      <w:r>
        <w:t>8</w:t>
      </w:r>
      <w:r>
        <w:tab/>
        <w:t>Aspects that involve other WGs</w:t>
      </w:r>
    </w:p>
    <w:p w:rsidR="007B1A85" w:rsidRPr="007B1A85" w:rsidRDefault="00A31BE7">
      <w:pPr>
        <w:rPr>
          <w:iCs/>
        </w:rPr>
      </w:pPr>
      <w:r>
        <w:rPr>
          <w:i/>
        </w:rPr>
        <w:t xml:space="preserve"> </w:t>
      </w:r>
      <w:r w:rsidR="004A0284">
        <w:rPr>
          <w:iCs/>
        </w:rPr>
        <w:t>CT4</w:t>
      </w:r>
    </w:p>
    <w:p w:rsidR="00AA1E5B" w:rsidRDefault="00A31BE7">
      <w:pPr>
        <w:pStyle w:val="2"/>
        <w:spacing w:before="0"/>
      </w:pPr>
      <w:r>
        <w:t>9</w:t>
      </w:r>
      <w:r>
        <w:tab/>
        <w:t>Supporting Individual Members</w:t>
      </w:r>
    </w:p>
    <w:p w:rsidR="00AA1E5B" w:rsidRDefault="00AA1E5B">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AA1E5B" w:rsidRPr="00A31BE7">
        <w:trPr>
          <w:jc w:val="center"/>
        </w:trPr>
        <w:tc>
          <w:tcPr>
            <w:tcW w:w="0" w:type="auto"/>
            <w:shd w:val="clear" w:color="auto" w:fill="E0E0E0"/>
          </w:tcPr>
          <w:p w:rsidR="00AA1E5B" w:rsidRPr="00A31BE7" w:rsidRDefault="00A31BE7">
            <w:pPr>
              <w:pStyle w:val="TAH"/>
            </w:pPr>
            <w:r w:rsidRPr="00A31BE7">
              <w:t>Supporting IM name</w:t>
            </w:r>
          </w:p>
        </w:tc>
      </w:tr>
      <w:tr w:rsidR="00AA1E5B" w:rsidRPr="00A31BE7">
        <w:trPr>
          <w:jc w:val="center"/>
        </w:trPr>
        <w:tc>
          <w:tcPr>
            <w:tcW w:w="0" w:type="auto"/>
            <w:shd w:val="clear" w:color="auto" w:fill="auto"/>
          </w:tcPr>
          <w:p w:rsidR="00AA1E5B" w:rsidRPr="00A31BE7" w:rsidRDefault="007B1A85">
            <w:pPr>
              <w:pStyle w:val="TAL"/>
            </w:pPr>
            <w:r w:rsidRPr="00A31BE7">
              <w:rPr>
                <w:rFonts w:hint="eastAsia"/>
              </w:rPr>
              <w:t>C</w:t>
            </w:r>
            <w:r w:rsidRPr="00A31BE7">
              <w:t>hina Telecom</w:t>
            </w:r>
          </w:p>
        </w:tc>
      </w:tr>
      <w:tr w:rsidR="00AA1E5B" w:rsidRPr="00A31BE7">
        <w:trPr>
          <w:jc w:val="center"/>
        </w:trPr>
        <w:tc>
          <w:tcPr>
            <w:tcW w:w="0" w:type="auto"/>
            <w:shd w:val="clear" w:color="auto" w:fill="auto"/>
          </w:tcPr>
          <w:p w:rsidR="00AA1E5B" w:rsidRPr="00A31BE7" w:rsidRDefault="00AA1E5B">
            <w:pPr>
              <w:pStyle w:val="TAL"/>
            </w:pPr>
          </w:p>
        </w:tc>
      </w:tr>
      <w:tr w:rsidR="00AA1E5B" w:rsidRPr="00A31BE7">
        <w:trPr>
          <w:jc w:val="center"/>
        </w:trPr>
        <w:tc>
          <w:tcPr>
            <w:tcW w:w="0" w:type="auto"/>
            <w:shd w:val="clear" w:color="auto" w:fill="auto"/>
          </w:tcPr>
          <w:p w:rsidR="00AA1E5B" w:rsidRPr="00A31BE7" w:rsidRDefault="00AA1E5B">
            <w:pPr>
              <w:pStyle w:val="TAL"/>
            </w:pPr>
          </w:p>
        </w:tc>
      </w:tr>
      <w:tr w:rsidR="00AA1E5B" w:rsidRPr="00A31BE7">
        <w:trPr>
          <w:jc w:val="center"/>
        </w:trPr>
        <w:tc>
          <w:tcPr>
            <w:tcW w:w="0" w:type="auto"/>
            <w:shd w:val="clear" w:color="auto" w:fill="auto"/>
          </w:tcPr>
          <w:p w:rsidR="00AA1E5B" w:rsidRPr="00A31BE7" w:rsidRDefault="00AA1E5B">
            <w:pPr>
              <w:pStyle w:val="TAL"/>
            </w:pPr>
          </w:p>
        </w:tc>
      </w:tr>
      <w:tr w:rsidR="00AA1E5B" w:rsidRPr="00A31BE7">
        <w:trPr>
          <w:jc w:val="center"/>
        </w:trPr>
        <w:tc>
          <w:tcPr>
            <w:tcW w:w="0" w:type="auto"/>
            <w:shd w:val="clear" w:color="auto" w:fill="auto"/>
          </w:tcPr>
          <w:p w:rsidR="00AA1E5B" w:rsidRPr="00A31BE7" w:rsidRDefault="00AA1E5B">
            <w:pPr>
              <w:pStyle w:val="TAL"/>
            </w:pPr>
          </w:p>
        </w:tc>
      </w:tr>
      <w:tr w:rsidR="00AA1E5B" w:rsidRPr="00A31BE7">
        <w:trPr>
          <w:jc w:val="center"/>
        </w:trPr>
        <w:tc>
          <w:tcPr>
            <w:tcW w:w="0" w:type="auto"/>
            <w:shd w:val="clear" w:color="auto" w:fill="auto"/>
          </w:tcPr>
          <w:p w:rsidR="00AA1E5B" w:rsidRPr="00A31BE7" w:rsidRDefault="00AA1E5B">
            <w:pPr>
              <w:pStyle w:val="TAL"/>
            </w:pPr>
          </w:p>
        </w:tc>
      </w:tr>
    </w:tbl>
    <w:p w:rsidR="00AA1E5B" w:rsidRDefault="00AA1E5B"/>
    <w:p w:rsidR="00AA1E5B" w:rsidRDefault="00AA1E5B"/>
    <w:sectPr w:rsidR="00AA1E5B">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56C67" w:rsidRDefault="00E56C67">
      <w:r>
        <w:separator/>
      </w:r>
    </w:p>
  </w:endnote>
  <w:endnote w:type="continuationSeparator" w:id="0">
    <w:p w:rsidR="00E56C67" w:rsidRDefault="00E56C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56C67" w:rsidRDefault="00E56C67">
      <w:r>
        <w:separator/>
      </w:r>
    </w:p>
  </w:footnote>
  <w:footnote w:type="continuationSeparator" w:id="0">
    <w:p w:rsidR="00E56C67" w:rsidRDefault="00E56C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B62367"/>
    <w:multiLevelType w:val="hybridMultilevel"/>
    <w:tmpl w:val="CB4EF838"/>
    <w:lvl w:ilvl="0" w:tplc="EB22FA2E">
      <w:start w:val="5"/>
      <w:numFmt w:val="bullet"/>
      <w:lvlText w:val="-"/>
      <w:lvlJc w:val="left"/>
      <w:pPr>
        <w:ind w:left="644" w:hanging="360"/>
      </w:pPr>
      <w:rPr>
        <w:rFonts w:ascii="Times New Roman" w:eastAsia="宋体" w:hAnsi="Times New Roman" w:cs="Times New Roman"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start w:val="1"/>
      <w:numFmt w:val="decimal"/>
      <w:lvlText w:val="%4."/>
      <w:lvlJc w:val="left"/>
      <w:pPr>
        <w:ind w:left="2804" w:hanging="360"/>
      </w:pPr>
    </w:lvl>
    <w:lvl w:ilvl="4" w:tplc="040C0019">
      <w:start w:val="1"/>
      <w:numFmt w:val="lowerLetter"/>
      <w:lvlText w:val="%5."/>
      <w:lvlJc w:val="left"/>
      <w:pPr>
        <w:ind w:left="3524" w:hanging="360"/>
      </w:pPr>
    </w:lvl>
    <w:lvl w:ilvl="5" w:tplc="040C001B">
      <w:start w:val="1"/>
      <w:numFmt w:val="lowerRoman"/>
      <w:lvlText w:val="%6."/>
      <w:lvlJc w:val="right"/>
      <w:pPr>
        <w:ind w:left="4244" w:hanging="180"/>
      </w:pPr>
    </w:lvl>
    <w:lvl w:ilvl="6" w:tplc="040C000F">
      <w:start w:val="1"/>
      <w:numFmt w:val="decimal"/>
      <w:lvlText w:val="%7."/>
      <w:lvlJc w:val="left"/>
      <w:pPr>
        <w:ind w:left="4964" w:hanging="360"/>
      </w:pPr>
    </w:lvl>
    <w:lvl w:ilvl="7" w:tplc="040C0019">
      <w:start w:val="1"/>
      <w:numFmt w:val="lowerLetter"/>
      <w:lvlText w:val="%8."/>
      <w:lvlJc w:val="left"/>
      <w:pPr>
        <w:ind w:left="5684" w:hanging="360"/>
      </w:pPr>
    </w:lvl>
    <w:lvl w:ilvl="8" w:tplc="040C001B">
      <w:start w:val="1"/>
      <w:numFmt w:val="lowerRoman"/>
      <w:lvlText w:val="%9."/>
      <w:lvlJc w:val="right"/>
      <w:pPr>
        <w:ind w:left="6404" w:hanging="180"/>
      </w:pPr>
    </w:lvl>
  </w:abstractNum>
  <w:abstractNum w:abstractNumId="2" w15:restartNumberingAfterBreak="0">
    <w:nsid w:val="0D4A726C"/>
    <w:multiLevelType w:val="multilevel"/>
    <w:tmpl w:val="D3283316"/>
    <w:lvl w:ilvl="0">
      <w:start w:val="1"/>
      <w:numFmt w:val="decimal"/>
      <w:lvlText w:val="%1."/>
      <w:lvlJc w:val="left"/>
      <w:pPr>
        <w:ind w:left="720" w:hanging="360"/>
      </w:pPr>
    </w:lvl>
    <w:lvl w:ilvl="1">
      <w:start w:val="1"/>
      <w:numFmt w:val="decimal"/>
      <w:isLgl/>
      <w:lvlText w:val="%1.%2"/>
      <w:lvlJc w:val="left"/>
      <w:pPr>
        <w:ind w:left="1500" w:hanging="1140"/>
      </w:pPr>
    </w:lvl>
    <w:lvl w:ilvl="2">
      <w:start w:val="1"/>
      <w:numFmt w:val="decimal"/>
      <w:isLgl/>
      <w:lvlText w:val="%1.%2.%3"/>
      <w:lvlJc w:val="left"/>
      <w:pPr>
        <w:ind w:left="1500" w:hanging="1140"/>
      </w:pPr>
    </w:lvl>
    <w:lvl w:ilvl="3">
      <w:start w:val="1"/>
      <w:numFmt w:val="decimal"/>
      <w:isLgl/>
      <w:lvlText w:val="%1.%2.%3.%4"/>
      <w:lvlJc w:val="left"/>
      <w:pPr>
        <w:ind w:left="1500" w:hanging="1140"/>
      </w:pPr>
    </w:lvl>
    <w:lvl w:ilvl="4">
      <w:start w:val="1"/>
      <w:numFmt w:val="decimal"/>
      <w:isLgl/>
      <w:lvlText w:val="%1.%2.%3.%4.%5"/>
      <w:lvlJc w:val="left"/>
      <w:pPr>
        <w:ind w:left="1500" w:hanging="1140"/>
      </w:pPr>
    </w:lvl>
    <w:lvl w:ilvl="5">
      <w:start w:val="1"/>
      <w:numFmt w:val="decimal"/>
      <w:isLgl/>
      <w:lvlText w:val="%1.%2.%3.%4.%5.%6"/>
      <w:lvlJc w:val="left"/>
      <w:pPr>
        <w:ind w:left="1500" w:hanging="1140"/>
      </w:pPr>
    </w:lvl>
    <w:lvl w:ilvl="6">
      <w:start w:val="1"/>
      <w:numFmt w:val="decimal"/>
      <w:isLgl/>
      <w:lvlText w:val="%1.%2.%3.%4.%5.%6.%7"/>
      <w:lvlJc w:val="left"/>
      <w:pPr>
        <w:ind w:left="1500" w:hanging="11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3" w15:restartNumberingAfterBreak="0">
    <w:nsid w:val="182037A5"/>
    <w:multiLevelType w:val="hybridMultilevel"/>
    <w:tmpl w:val="F87657E8"/>
    <w:lvl w:ilvl="0" w:tplc="EB22FA2E">
      <w:start w:val="5"/>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A1E5B"/>
    <w:rsid w:val="00005400"/>
    <w:rsid w:val="000E456C"/>
    <w:rsid w:val="001069FB"/>
    <w:rsid w:val="00142C17"/>
    <w:rsid w:val="00166BC5"/>
    <w:rsid w:val="00257AAC"/>
    <w:rsid w:val="002D7C5E"/>
    <w:rsid w:val="002F70D8"/>
    <w:rsid w:val="00395018"/>
    <w:rsid w:val="004154AC"/>
    <w:rsid w:val="004A0284"/>
    <w:rsid w:val="004F6548"/>
    <w:rsid w:val="005B0E28"/>
    <w:rsid w:val="006C6893"/>
    <w:rsid w:val="00730415"/>
    <w:rsid w:val="007B1A85"/>
    <w:rsid w:val="007C2B6C"/>
    <w:rsid w:val="0084426B"/>
    <w:rsid w:val="00885962"/>
    <w:rsid w:val="00924227"/>
    <w:rsid w:val="00937CDE"/>
    <w:rsid w:val="00944ABB"/>
    <w:rsid w:val="009F3272"/>
    <w:rsid w:val="00A0642A"/>
    <w:rsid w:val="00A14D18"/>
    <w:rsid w:val="00A31BE7"/>
    <w:rsid w:val="00A436F2"/>
    <w:rsid w:val="00AA1E5B"/>
    <w:rsid w:val="00AB4AE2"/>
    <w:rsid w:val="00AF20D1"/>
    <w:rsid w:val="00B618F3"/>
    <w:rsid w:val="00C777F3"/>
    <w:rsid w:val="00C94430"/>
    <w:rsid w:val="00CE1D4C"/>
    <w:rsid w:val="00D53DFA"/>
    <w:rsid w:val="00D73481"/>
    <w:rsid w:val="00DA69EC"/>
    <w:rsid w:val="00DC08A1"/>
    <w:rsid w:val="00DD756D"/>
    <w:rsid w:val="00E45FCA"/>
    <w:rsid w:val="00E55EBE"/>
    <w:rsid w:val="00E56C67"/>
    <w:rsid w:val="00E70D7E"/>
    <w:rsid w:val="00F97A81"/>
    <w:rsid w:val="00FB05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2860E"/>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lang w:val="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Pr>
      <w:b/>
    </w:rPr>
  </w:style>
  <w:style w:type="paragraph" w:customStyle="1" w:styleId="HE">
    <w:name w:val="HE"/>
    <w:basedOn w:val="a"/>
    <w:rPr>
      <w:rFonts w:ascii="Arial" w:hAnsi="Arial"/>
      <w:b/>
    </w:rPr>
  </w:style>
  <w:style w:type="paragraph" w:styleId="a5">
    <w:name w:val="Balloon Text"/>
    <w:basedOn w:val="a"/>
    <w:semiHidden/>
    <w:rPr>
      <w:rFonts w:ascii="Tahoma" w:hAnsi="Tahoma" w:cs="Tahoma"/>
      <w:sz w:val="16"/>
      <w:szCs w:val="16"/>
    </w:rPr>
  </w:style>
  <w:style w:type="character" w:styleId="a6">
    <w:name w:val="annotation reference"/>
    <w:semiHidden/>
    <w:rPr>
      <w:sz w:val="16"/>
      <w:szCs w:val="16"/>
    </w:rPr>
  </w:style>
  <w:style w:type="paragraph" w:styleId="a7">
    <w:name w:val="annotation text"/>
    <w:basedOn w:val="a"/>
    <w:semiHidden/>
  </w:style>
  <w:style w:type="paragraph" w:styleId="a8">
    <w:name w:val="annotation subject"/>
    <w:basedOn w:val="a7"/>
    <w:next w:val="a7"/>
    <w:semiHidden/>
    <w:rPr>
      <w:b/>
      <w:bCs/>
    </w:rPr>
  </w:style>
  <w:style w:type="paragraph" w:customStyle="1" w:styleId="CRCoverPage">
    <w:name w:val="CR Cover Page"/>
    <w:pPr>
      <w:spacing w:after="120"/>
    </w:pPr>
    <w:rPr>
      <w:rFonts w:ascii="Arial" w:hAnsi="Arial"/>
      <w:lang w:val="en-GB" w:eastAsia="en-US"/>
    </w:rPr>
  </w:style>
  <w:style w:type="character" w:styleId="a9">
    <w:name w:val="Hyperlink"/>
    <w:rPr>
      <w:color w:val="0000FF"/>
      <w:u w:val="single"/>
    </w:rPr>
  </w:style>
  <w:style w:type="paragraph" w:styleId="aa">
    <w:name w:val="endnote text"/>
    <w:basedOn w:val="a"/>
    <w:semiHidden/>
  </w:style>
  <w:style w:type="character" w:styleId="ab">
    <w:name w:val="endnote reference"/>
    <w:semiHidden/>
    <w:rPr>
      <w:vertAlign w:val="superscript"/>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1"/>
    <w:next w:val="a"/>
    <w:pPr>
      <w:outlineLvl w:val="9"/>
    </w:pPr>
  </w:style>
  <w:style w:type="paragraph" w:styleId="22">
    <w:name w:val="List Number 2"/>
    <w:basedOn w:val="ac"/>
    <w:pPr>
      <w:ind w:left="851"/>
    </w:pPr>
  </w:style>
  <w:style w:type="character" w:styleId="ad">
    <w:name w:val="footnote reference"/>
    <w:semiHidden/>
    <w:rPr>
      <w:b/>
      <w:position w:val="6"/>
      <w:sz w:val="16"/>
    </w:rPr>
  </w:style>
  <w:style w:type="paragraph" w:styleId="ae">
    <w:name w:val="footnote text"/>
    <w:basedOn w:val="a"/>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f"/>
    <w:pPr>
      <w:ind w:left="851"/>
    </w:pPr>
  </w:style>
  <w:style w:type="paragraph" w:styleId="30">
    <w:name w:val="List Bullet 3"/>
    <w:basedOn w:val="23"/>
    <w:pPr>
      <w:ind w:left="1135"/>
    </w:pPr>
  </w:style>
  <w:style w:type="paragraph" w:styleId="ac">
    <w:name w:val="List Number"/>
    <w:basedOn w:val="af0"/>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24">
    <w:name w:val="List 2"/>
    <w:basedOn w:val="af0"/>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f0">
    <w:name w:val="List"/>
    <w:basedOn w:val="a"/>
    <w:pPr>
      <w:ind w:left="568" w:hanging="284"/>
    </w:pPr>
  </w:style>
  <w:style w:type="paragraph" w:styleId="af">
    <w:name w:val="List Bullet"/>
    <w:basedOn w:val="af0"/>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f0"/>
    <w:link w:val="B1Char"/>
  </w:style>
  <w:style w:type="paragraph" w:customStyle="1" w:styleId="B2">
    <w:name w:val="B2"/>
    <w:basedOn w:val="24"/>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f1">
    <w:name w:val="footer"/>
    <w:basedOn w:val="a4"/>
    <w:pPr>
      <w:jc w:val="center"/>
    </w:pPr>
    <w:rPr>
      <w:i/>
    </w:rPr>
  </w:style>
  <w:style w:type="paragraph" w:customStyle="1" w:styleId="ZTD">
    <w:name w:val="ZTD"/>
    <w:basedOn w:val="ZB"/>
    <w:pPr>
      <w:framePr w:hRule="auto" w:wrap="notBeside" w:y="852"/>
    </w:pPr>
    <w:rPr>
      <w:i w:val="0"/>
      <w:sz w:val="40"/>
    </w:rPr>
  </w:style>
  <w:style w:type="table" w:styleId="af2">
    <w:name w:val="Table Grid"/>
    <w:basedOn w:val="a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Pr>
      <w:color w:val="800080"/>
      <w:u w:val="single"/>
    </w:rPr>
  </w:style>
  <w:style w:type="paragraph" w:customStyle="1" w:styleId="tah0">
    <w:name w:val="tah"/>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pPr>
      <w:overflowPunct/>
      <w:autoSpaceDE/>
      <w:autoSpaceDN/>
      <w:adjustRightInd/>
      <w:spacing w:before="100" w:beforeAutospacing="1" w:after="100" w:afterAutospacing="1"/>
      <w:textAlignment w:val="auto"/>
    </w:pPr>
    <w:rPr>
      <w:rFonts w:eastAsia="Calibri"/>
      <w:sz w:val="24"/>
      <w:szCs w:val="24"/>
      <w:lang w:val="en-US"/>
    </w:rPr>
  </w:style>
  <w:style w:type="character" w:styleId="af4">
    <w:name w:val="Unresolved Mention"/>
    <w:uiPriority w:val="99"/>
    <w:semiHidden/>
    <w:unhideWhenUsed/>
    <w:rsid w:val="007B1A85"/>
    <w:rPr>
      <w:color w:val="605E5C"/>
      <w:shd w:val="clear" w:color="auto" w:fill="E1DFDD"/>
    </w:rPr>
  </w:style>
  <w:style w:type="character" w:customStyle="1" w:styleId="B1Char">
    <w:name w:val="B1 Char"/>
    <w:link w:val="B1"/>
    <w:locked/>
    <w:rsid w:val="00B618F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190434">
      <w:bodyDiv w:val="1"/>
      <w:marLeft w:val="0"/>
      <w:marRight w:val="0"/>
      <w:marTop w:val="0"/>
      <w:marBottom w:val="0"/>
      <w:divBdr>
        <w:top w:val="none" w:sz="0" w:space="0" w:color="auto"/>
        <w:left w:val="none" w:sz="0" w:space="0" w:color="auto"/>
        <w:bottom w:val="none" w:sz="0" w:space="0" w:color="auto"/>
        <w:right w:val="none" w:sz="0" w:space="0" w:color="auto"/>
      </w:divBdr>
    </w:div>
    <w:div w:id="38302081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1804080874">
      <w:bodyDiv w:val="1"/>
      <w:marLeft w:val="0"/>
      <w:marRight w:val="0"/>
      <w:marTop w:val="0"/>
      <w:marBottom w:val="0"/>
      <w:divBdr>
        <w:top w:val="none" w:sz="0" w:space="0" w:color="auto"/>
        <w:left w:val="none" w:sz="0" w:space="0" w:color="auto"/>
        <w:bottom w:val="none" w:sz="0" w:space="0" w:color="auto"/>
        <w:right w:val="none" w:sz="0" w:space="0" w:color="auto"/>
      </w:divBdr>
    </w:div>
    <w:div w:id="1957978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uny20@chinatelecom.c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A7087D-BBF4-4018-B45B-46977BB8E4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226</TotalTime>
  <Pages>3</Pages>
  <Words>634</Words>
  <Characters>3620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4246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SY3</cp:lastModifiedBy>
  <cp:revision>41</cp:revision>
  <cp:lastPrinted>2000-02-29T10:31:00Z</cp:lastPrinted>
  <dcterms:created xsi:type="dcterms:W3CDTF">2019-09-24T15:18:00Z</dcterms:created>
  <dcterms:modified xsi:type="dcterms:W3CDTF">2020-08-11T09:18:00Z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